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2E7BE">
      <w:pPr>
        <w:spacing w:line="480" w:lineRule="exact"/>
        <w:jc w:val="left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附件1</w:t>
      </w:r>
      <w:bookmarkStart w:id="0" w:name="_GoBack"/>
      <w:bookmarkEnd w:id="0"/>
    </w:p>
    <w:p w14:paraId="0C448DE7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服务条款响应表</w:t>
      </w:r>
    </w:p>
    <w:tbl>
      <w:tblPr>
        <w:tblStyle w:val="5"/>
        <w:tblW w:w="9578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757"/>
        <w:gridCol w:w="1327"/>
        <w:gridCol w:w="1167"/>
        <w:gridCol w:w="1167"/>
        <w:gridCol w:w="1167"/>
      </w:tblGrid>
      <w:tr w14:paraId="5878C3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84ABA7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375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420154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磋商规格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132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C35053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供应商响应描述</w:t>
            </w:r>
          </w:p>
        </w:tc>
        <w:tc>
          <w:tcPr>
            <w:tcW w:w="116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68BE2948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116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48BD253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  <w:tc>
          <w:tcPr>
            <w:tcW w:w="1167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A5876FB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  <w:color w:val="FF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lang w:eastAsia="zh-CN"/>
              </w:rPr>
              <w:t>对应资</w:t>
            </w:r>
          </w:p>
          <w:p w14:paraId="65AC8931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lang w:eastAsia="zh-CN"/>
              </w:rPr>
              <w:t>料页码位置</w:t>
            </w:r>
          </w:p>
        </w:tc>
      </w:tr>
      <w:tr w14:paraId="4D0FA5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993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4E0F8E0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3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08C826A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★售后工程师需具备联影原厂CT、MR认证，经过常规维修保养培训，并附上原厂培训证书。</w:t>
            </w:r>
          </w:p>
          <w:p w14:paraId="29797F1D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★供应商应具备相应的维修资质。</w:t>
            </w:r>
          </w:p>
        </w:tc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B1AA94E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5A4A87D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F4F47AC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942FB0A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</w:tr>
      <w:tr w14:paraId="42C6C19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993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592142A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A812F6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▲1.维保服务范围包含CT主机、MR主机、MR冷水机组及精密空调。CT主要是工况检查、参数调教、故障诊断、软件维护等，MR各系统的工况检测，如超导磁体系统、制冷系统、梯度射频系统、检查床机械系统、屏蔽室等，及软件系统技术维护。服务范围包括整机人工技术服务，包含差旅费和人工费；服务范围不包括整机所有备件的维修更换。</w:t>
            </w:r>
          </w:p>
        </w:tc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B297473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CEACE21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01E01F2C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59BF1535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</w:tr>
      <w:tr w14:paraId="28D04A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93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16FE507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8DE3476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▲2.维修响应时间：接到报修电话资深工程师1小时内响应，若电话交流无法解决、需工程师24小时内到达现场，直到设备恢复正常。如诊断出需要更换零备件后，常规零备件到达医院时长不超过48小时，不可抗力因素除外。</w:t>
            </w:r>
          </w:p>
        </w:tc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560E7DE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D3AE6CF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C04DAEA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0F267829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</w:tr>
      <w:tr w14:paraId="22CDA2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93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77ECDD3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A091CCF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.定期维护保养：提供不限次数的人工上门维修，提供一年2次的维护与高级保养，并提供保养报告单汇报维修保养结果以及遗留问题、后续需要采购的备件清单。定期的维护保养报告单的服务内容包括：设备的安全检查、影像质量检查、设备清洁保养、性能测试及校准、运行状态检查等。</w:t>
            </w:r>
          </w:p>
        </w:tc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D336741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31DDD81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64897DF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00E86AA0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</w:tr>
      <w:tr w14:paraId="1F1ABCF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E1AF8EC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444A90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4.备件维修保障：保修期内更换的零部件与原有设备型号、规格完全一致，保障不会对设备质量或图像产生不良影响，安装完毕后达到设备运行标准。</w:t>
            </w:r>
          </w:p>
        </w:tc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74F624E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AE3AC73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D94123E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E7EE73C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</w:tc>
      </w:tr>
    </w:tbl>
    <w:p w14:paraId="4409BE6E">
      <w:pPr>
        <w:pageBreakBefore w:val="0"/>
        <w:kinsoku/>
        <w:topLinePunct w:val="0"/>
        <w:bidi w:val="0"/>
        <w:spacing w:before="120" w:after="120" w:line="560" w:lineRule="exact"/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</w:pPr>
    </w:p>
    <w:p w14:paraId="0DA713D4">
      <w:pPr>
        <w:rPr>
          <w:rFonts w:hint="eastAsia" w:ascii="宋体" w:hAnsi="宋体"/>
          <w:sz w:val="24"/>
          <w:szCs w:val="24"/>
        </w:rPr>
      </w:pPr>
    </w:p>
    <w:p w14:paraId="5ED1759E">
      <w:pPr>
        <w:pStyle w:val="2"/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jc w:val="center"/>
        <w:rPr>
          <w:rFonts w:hint="eastAsia" w:eastAsia="宋体"/>
          <w:lang w:eastAsia="zh-CN" w:bidi="zh-TW"/>
        </w:rPr>
      </w:pPr>
      <w:r>
        <w:rPr>
          <w:rFonts w:hint="eastAsia" w:eastAsia="宋体"/>
          <w:lang w:eastAsia="zh-CN" w:bidi="zh-TW"/>
        </w:rPr>
        <w:t>商务条款偏离表</w:t>
      </w:r>
    </w:p>
    <w:tbl>
      <w:tblPr>
        <w:tblStyle w:val="5"/>
        <w:tblW w:w="993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3728"/>
        <w:gridCol w:w="1326"/>
        <w:gridCol w:w="1165"/>
        <w:gridCol w:w="2530"/>
      </w:tblGrid>
      <w:tr w14:paraId="3DAD9A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181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3C93E">
            <w:pPr>
              <w:pageBreakBefore w:val="0"/>
              <w:kinsoku/>
              <w:topLinePunct w:val="0"/>
              <w:bidi w:val="0"/>
              <w:spacing w:before="120" w:after="120" w:line="5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3728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94437A">
            <w:pPr>
              <w:pageBreakBefore w:val="0"/>
              <w:kinsoku/>
              <w:topLinePunct w:val="0"/>
              <w:bidi w:val="0"/>
              <w:spacing w:before="120" w:after="120" w:line="5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招标规格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1326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6BE8F">
            <w:pPr>
              <w:pageBreakBefore w:val="0"/>
              <w:kinsoku/>
              <w:topLinePunct w:val="0"/>
              <w:bidi w:val="0"/>
              <w:spacing w:before="120" w:after="120" w:line="5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供应商响应描述</w:t>
            </w:r>
          </w:p>
        </w:tc>
        <w:tc>
          <w:tcPr>
            <w:tcW w:w="1165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8AF7356">
            <w:pPr>
              <w:pageBreakBefore w:val="0"/>
              <w:kinsoku/>
              <w:topLinePunct w:val="0"/>
              <w:bidi w:val="0"/>
              <w:spacing w:before="120" w:after="120" w:line="5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2530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984DA57">
            <w:pPr>
              <w:pageBreakBefore w:val="0"/>
              <w:kinsoku/>
              <w:topLinePunct w:val="0"/>
              <w:bidi w:val="0"/>
              <w:spacing w:before="120" w:after="120" w:line="560" w:lineRule="exact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6830AF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63455F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D1FF4D1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付款方式：先服务后付款，每合同年度支付两次维保款，每半年支付当年维保款的50%，合同到期时结清所有款项。</w:t>
            </w:r>
          </w:p>
        </w:tc>
        <w:tc>
          <w:tcPr>
            <w:tcW w:w="13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92F3AB8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C4AA75B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2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9E60AA2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</w:tr>
      <w:tr w14:paraId="05B660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0DD6600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73B6525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服务期限：为3年，合同按1+1+1方式签订，一年一签。</w:t>
            </w:r>
          </w:p>
        </w:tc>
        <w:tc>
          <w:tcPr>
            <w:tcW w:w="13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89BA41D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4DA192E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2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E5BC989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</w:tr>
      <w:tr w14:paraId="581871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81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7CCB371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6FCC0CB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服务经验：近三年有类似合同案例。</w:t>
            </w:r>
          </w:p>
        </w:tc>
        <w:tc>
          <w:tcPr>
            <w:tcW w:w="13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7BF5A2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CBF55C3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2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3CA752F">
            <w:pPr>
              <w:pageBreakBefore w:val="0"/>
              <w:kinsoku/>
              <w:topLinePunct w:val="0"/>
              <w:bidi w:val="0"/>
              <w:spacing w:before="120" w:after="120" w:line="560" w:lineRule="exact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</w:tr>
    </w:tbl>
    <w:p w14:paraId="7314EAAD">
      <w:pPr>
        <w:pageBreakBefore w:val="0"/>
        <w:kinsoku/>
        <w:topLinePunct w:val="0"/>
        <w:bidi w:val="0"/>
        <w:spacing w:before="120" w:after="120" w:line="560" w:lineRule="exact"/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C761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893C4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893C45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54E9C"/>
    <w:rsid w:val="06554E9C"/>
    <w:rsid w:val="13EE004C"/>
    <w:rsid w:val="17ED2C4F"/>
    <w:rsid w:val="186A51E0"/>
    <w:rsid w:val="1A017473"/>
    <w:rsid w:val="330955F7"/>
    <w:rsid w:val="559132C9"/>
    <w:rsid w:val="56572253"/>
    <w:rsid w:val="56822B7C"/>
    <w:rsid w:val="579C2281"/>
    <w:rsid w:val="6201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Century"/>
      <w:color w:val="000000"/>
      <w:kern w:val="0"/>
      <w:sz w:val="34"/>
      <w:lang w:eastAsia="en-US" w:bidi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953</Words>
  <Characters>973</Characters>
  <Lines>0</Lines>
  <Paragraphs>0</Paragraphs>
  <TotalTime>3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2026-06-24T08:02:00Z</dcterms:created>
  <dc:creator>钧宏-</dc:creator>
  <cp:lastModifiedBy>郭伟国</cp:lastModifiedBy>
  <dcterms:modified xsi:type="dcterms:W3CDTF">2026-10-08T06:53:10Z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9229AD249A904BA788CD24F48B0F2526</vt:lpwstr>
  </property>
  <property fmtid="{D5CDD505-2E9C-101B-9397-08002B2CF9AE}" pid="4" name="KSOTemplateDocerSaveRecord">
    <vt:lpwstr>eyJoZGlkIjoiZDVlYWQzZmQwZmFkYTA3N2NiZDRmMDAwYjRlNWI0ZTEiLCJ1c2VySWQiOiIxNTUyOTYxNTUzIn0=</vt:lpwstr>
  </property>
</Properties>
</file>