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9B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0D4584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</w:t>
      </w:r>
      <w:r>
        <w:rPr>
          <w:rFonts w:hint="eastAsia" w:ascii="宋体" w:hAnsi="宋体"/>
          <w:b/>
          <w:sz w:val="36"/>
          <w:szCs w:val="36"/>
          <w:lang w:eastAsia="zh-CN"/>
        </w:rPr>
        <w:t>医用耗材遴选</w:t>
      </w:r>
      <w:r>
        <w:rPr>
          <w:rFonts w:hint="eastAsia" w:ascii="宋体" w:hAnsi="宋体"/>
          <w:b/>
          <w:sz w:val="36"/>
          <w:szCs w:val="36"/>
        </w:rPr>
        <w:t>评分原则与评标方法</w:t>
      </w:r>
    </w:p>
    <w:p w14:paraId="7F732BC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rPr>
          <w:rFonts w:hint="eastAsia" w:ascii="宋体" w:hAnsi="宋体"/>
          <w:b/>
          <w:color w:val="FF0000"/>
          <w:sz w:val="24"/>
          <w:lang w:val="en-US" w:eastAsia="zh-CN"/>
        </w:rPr>
      </w:pPr>
      <w:r>
        <w:rPr>
          <w:rFonts w:hint="eastAsia" w:ascii="宋体" w:hAnsi="宋体"/>
          <w:b/>
          <w:color w:val="FF0000"/>
          <w:sz w:val="24"/>
          <w:lang w:val="en-US" w:eastAsia="zh-CN"/>
        </w:rPr>
        <w:t>（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2026-LX05-1遴选项目：医美科相关注射针）</w:t>
      </w:r>
    </w:p>
    <w:p w14:paraId="3442BC3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人中标的原则评定。</w:t>
      </w:r>
      <w:bookmarkStart w:id="0" w:name="_GoBack"/>
      <w:bookmarkEnd w:id="0"/>
    </w:p>
    <w:p w14:paraId="217F18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6A21FEDA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21" w:tblpY="196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7"/>
        <w:gridCol w:w="4212"/>
        <w:gridCol w:w="834"/>
      </w:tblGrid>
      <w:tr w14:paraId="0B292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69F6F62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2697" w:type="dxa"/>
            <w:vAlign w:val="center"/>
          </w:tcPr>
          <w:p w14:paraId="2857B56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4212" w:type="dxa"/>
            <w:vAlign w:val="center"/>
          </w:tcPr>
          <w:p w14:paraId="5351486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06D80F0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582E3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3BFBA95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技术评分（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19394B3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★1.适用于人体皮内、皮下、肌肉、静脉等注射用。 </w:t>
            </w:r>
          </w:p>
        </w:tc>
        <w:tc>
          <w:tcPr>
            <w:tcW w:w="4212" w:type="dxa"/>
            <w:vAlign w:val="center"/>
          </w:tcPr>
          <w:p w14:paraId="0C6394C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5371009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1C7C3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129" w:type="dxa"/>
            <w:vMerge w:val="continue"/>
            <w:vAlign w:val="center"/>
          </w:tcPr>
          <w:p w14:paraId="07F91B2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3CAD8F6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▲2.供应产品具备有效的医疗器械证件。（55分）</w:t>
            </w:r>
          </w:p>
        </w:tc>
        <w:tc>
          <w:tcPr>
            <w:tcW w:w="4212" w:type="dxa"/>
            <w:vAlign w:val="center"/>
          </w:tcPr>
          <w:p w14:paraId="681F2B8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对比产品质量性能情况，包括技术的先进性、可靠性、稳定性。产品完全达到治疗效果（50分）；治疗效果合格（40分），治疗效果一般（30分）；产品未能发挥合理治疗效果（20分）。</w:t>
            </w:r>
          </w:p>
          <w:p w14:paraId="1DDDA4F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产品完全优异达到治疗效果得55分。</w:t>
            </w:r>
          </w:p>
        </w:tc>
        <w:tc>
          <w:tcPr>
            <w:tcW w:w="834" w:type="dxa"/>
            <w:vAlign w:val="center"/>
          </w:tcPr>
          <w:p w14:paraId="65127A9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2697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29" w:type="dxa"/>
            <w:vMerge w:val="restart"/>
            <w:vAlign w:val="center"/>
          </w:tcPr>
          <w:p w14:paraId="71C9870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3438840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★1、成交价格在招采平台能签订合同并生效。</w:t>
            </w:r>
          </w:p>
        </w:tc>
        <w:tc>
          <w:tcPr>
            <w:tcW w:w="4212" w:type="dxa"/>
            <w:vAlign w:val="center"/>
          </w:tcPr>
          <w:p w14:paraId="488D790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4AD057F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1186E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  <w:vMerge w:val="continue"/>
            <w:vAlign w:val="center"/>
          </w:tcPr>
          <w:p w14:paraId="7F1C787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68F6F3A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2、销售业绩情况：对比产品一年内的销售发票（暂无参考发票可用省招采子系统已生效的采购合同代替）。（10分）</w:t>
            </w:r>
          </w:p>
        </w:tc>
        <w:tc>
          <w:tcPr>
            <w:tcW w:w="4212" w:type="dxa"/>
            <w:vAlign w:val="center"/>
          </w:tcPr>
          <w:p w14:paraId="7D73F77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有3家或以上医院案例（10分）。不足3家医院案例(5分)。未能提供销售发票或者招采子系统合同（0分）。</w:t>
            </w:r>
          </w:p>
        </w:tc>
        <w:tc>
          <w:tcPr>
            <w:tcW w:w="834" w:type="dxa"/>
            <w:vAlign w:val="center"/>
          </w:tcPr>
          <w:p w14:paraId="1A436AB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22D5B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129" w:type="dxa"/>
            <w:vMerge w:val="continue"/>
            <w:vAlign w:val="center"/>
          </w:tcPr>
          <w:p w14:paraId="030CB92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restart"/>
            <w:shd w:val="clear" w:color="auto" w:fill="FFFFFF"/>
            <w:vAlign w:val="center"/>
          </w:tcPr>
          <w:p w14:paraId="1E7CDF7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3.对比供货服务能力（20分）</w:t>
            </w:r>
          </w:p>
        </w:tc>
        <w:tc>
          <w:tcPr>
            <w:tcW w:w="4212" w:type="dxa"/>
            <w:vAlign w:val="center"/>
          </w:tcPr>
          <w:p w14:paraId="76D2756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日常时期到货时间：2天到货（13分）;3到5天到货（10分）;6天以上到货（4分）</w:t>
            </w:r>
          </w:p>
        </w:tc>
        <w:tc>
          <w:tcPr>
            <w:tcW w:w="834" w:type="dxa"/>
            <w:vAlign w:val="center"/>
          </w:tcPr>
          <w:p w14:paraId="424BC8F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027F2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129" w:type="dxa"/>
            <w:vMerge w:val="continue"/>
            <w:vAlign w:val="center"/>
          </w:tcPr>
          <w:p w14:paraId="265FC14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continue"/>
            <w:shd w:val="clear" w:color="auto" w:fill="FFFFFF"/>
            <w:vAlign w:val="center"/>
          </w:tcPr>
          <w:p w14:paraId="429DAE6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</w:p>
        </w:tc>
        <w:tc>
          <w:tcPr>
            <w:tcW w:w="4212" w:type="dxa"/>
            <w:vAlign w:val="center"/>
          </w:tcPr>
          <w:p w14:paraId="3B1178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售后服务承诺：24小时响应到场（5分）;1周内响应到场（3分）;超过1周响应到场（1分）。</w:t>
            </w:r>
          </w:p>
          <w:p w14:paraId="7E9B2B6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（能提供更优异的服务合计得20分。）</w:t>
            </w:r>
          </w:p>
        </w:tc>
        <w:tc>
          <w:tcPr>
            <w:tcW w:w="834" w:type="dxa"/>
            <w:vAlign w:val="center"/>
          </w:tcPr>
          <w:p w14:paraId="29AECAF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6ECF6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460D9E2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24A832FC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</w:p>
          <w:p w14:paraId="7317D0B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（此项统一由设备股和财务股计算）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注：本项仅以常规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型号价格作为此项计分项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</w:tbl>
    <w:p w14:paraId="02B078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将综合评估分从高到低排出名次:</w:t>
      </w:r>
    </w:p>
    <w:p w14:paraId="7939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0D6C88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018C04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54CE79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</w:t>
      </w:r>
      <w:r>
        <w:rPr>
          <w:rFonts w:hint="eastAsia" w:ascii="宋体" w:hAnsi="宋体"/>
          <w:b/>
          <w:sz w:val="36"/>
          <w:szCs w:val="36"/>
          <w:lang w:eastAsia="zh-CN"/>
        </w:rPr>
        <w:t>医用耗材遴选</w:t>
      </w:r>
      <w:r>
        <w:rPr>
          <w:rFonts w:hint="eastAsia" w:ascii="宋体" w:hAnsi="宋体"/>
          <w:b/>
          <w:sz w:val="36"/>
          <w:szCs w:val="36"/>
        </w:rPr>
        <w:t>评分原则与评标方法</w:t>
      </w:r>
    </w:p>
    <w:p w14:paraId="08CDF0B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color w:val="FF0000"/>
          <w:sz w:val="24"/>
          <w:lang w:eastAsia="zh-CN"/>
        </w:rPr>
        <w:t>（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2026-LX05-2</w:t>
      </w:r>
      <w:r>
        <w:rPr>
          <w:rFonts w:hint="eastAsia" w:ascii="宋体" w:hAnsi="宋体"/>
          <w:b/>
          <w:color w:val="FF0000"/>
          <w:sz w:val="24"/>
          <w:lang w:eastAsia="zh-CN"/>
        </w:rPr>
        <w:t>遴选项目：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一次性使用皮肤针</w:t>
      </w:r>
      <w:r>
        <w:rPr>
          <w:rFonts w:hint="eastAsia" w:ascii="宋体" w:hAnsi="宋体"/>
          <w:b/>
          <w:color w:val="FF0000"/>
          <w:sz w:val="24"/>
          <w:lang w:eastAsia="zh-CN"/>
        </w:rPr>
        <w:t>）</w:t>
      </w:r>
    </w:p>
    <w:p w14:paraId="654C75C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人中标的原则评定。</w:t>
      </w:r>
    </w:p>
    <w:p w14:paraId="0D4AFF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7F59B7AF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21" w:tblpY="196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7"/>
        <w:gridCol w:w="4212"/>
        <w:gridCol w:w="834"/>
      </w:tblGrid>
      <w:tr w14:paraId="1A9A3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4E0FA8F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2697" w:type="dxa"/>
            <w:vAlign w:val="center"/>
          </w:tcPr>
          <w:p w14:paraId="3D7A48E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4212" w:type="dxa"/>
            <w:vAlign w:val="center"/>
          </w:tcPr>
          <w:p w14:paraId="400D60B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29934C9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0D314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0001056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技术评分（55分）</w:t>
            </w:r>
          </w:p>
        </w:tc>
        <w:tc>
          <w:tcPr>
            <w:tcW w:w="2697" w:type="dxa"/>
            <w:vAlign w:val="center"/>
          </w:tcPr>
          <w:p w14:paraId="083FB2A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★1.用于体表特定部位的局部刺激，实施滚针疗法 </w:t>
            </w:r>
          </w:p>
        </w:tc>
        <w:tc>
          <w:tcPr>
            <w:tcW w:w="4212" w:type="dxa"/>
            <w:vAlign w:val="center"/>
          </w:tcPr>
          <w:p w14:paraId="5913159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6C855C8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20CC5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129" w:type="dxa"/>
            <w:vMerge w:val="continue"/>
            <w:vAlign w:val="center"/>
          </w:tcPr>
          <w:p w14:paraId="0134019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0B1EE06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▲2.供应产品具备有效的医疗器械证件。（55分）</w:t>
            </w:r>
          </w:p>
        </w:tc>
        <w:tc>
          <w:tcPr>
            <w:tcW w:w="4212" w:type="dxa"/>
            <w:vAlign w:val="center"/>
          </w:tcPr>
          <w:p w14:paraId="4470182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对比产品质量性能情况，包括技术的先进性、可靠性、稳定性。产品完全达到治疗效果（50分）；治疗效果合格（40分），治疗效果一般（30分）；产品未能发挥合理治疗效果（20分）。</w:t>
            </w:r>
          </w:p>
          <w:p w14:paraId="0077E19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产品完全优异达到治疗效果得55分。</w:t>
            </w:r>
          </w:p>
        </w:tc>
        <w:tc>
          <w:tcPr>
            <w:tcW w:w="834" w:type="dxa"/>
            <w:vAlign w:val="center"/>
          </w:tcPr>
          <w:p w14:paraId="7267A88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0C3ED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29" w:type="dxa"/>
            <w:vMerge w:val="restart"/>
            <w:vAlign w:val="center"/>
          </w:tcPr>
          <w:p w14:paraId="4349150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57B6BBF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★1、成交价格在招采平台能签订合同并生效。</w:t>
            </w:r>
          </w:p>
        </w:tc>
        <w:tc>
          <w:tcPr>
            <w:tcW w:w="4212" w:type="dxa"/>
            <w:vAlign w:val="center"/>
          </w:tcPr>
          <w:p w14:paraId="33D8824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5A78594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5608F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  <w:vMerge w:val="continue"/>
            <w:vAlign w:val="center"/>
          </w:tcPr>
          <w:p w14:paraId="1D4B7BE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2624114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2、销售业绩情况：对比产品一年内的销售发票（暂无参考发票可用省招采子系统已生效的采购合同代替）。（10分）</w:t>
            </w:r>
          </w:p>
        </w:tc>
        <w:tc>
          <w:tcPr>
            <w:tcW w:w="4212" w:type="dxa"/>
            <w:vAlign w:val="center"/>
          </w:tcPr>
          <w:p w14:paraId="5680176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有3家或以上医院案例（10分）。不足3家医院案例(5分)。未能提供销售发票或者招采子系统合同（0分）。</w:t>
            </w:r>
          </w:p>
        </w:tc>
        <w:tc>
          <w:tcPr>
            <w:tcW w:w="834" w:type="dxa"/>
            <w:vAlign w:val="center"/>
          </w:tcPr>
          <w:p w14:paraId="718062AC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F37E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129" w:type="dxa"/>
            <w:vMerge w:val="continue"/>
            <w:vAlign w:val="center"/>
          </w:tcPr>
          <w:p w14:paraId="1BCAD66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restart"/>
            <w:shd w:val="clear" w:color="auto" w:fill="FFFFFF"/>
            <w:vAlign w:val="center"/>
          </w:tcPr>
          <w:p w14:paraId="122F693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3.对比供货服务能力（20分）</w:t>
            </w:r>
          </w:p>
        </w:tc>
        <w:tc>
          <w:tcPr>
            <w:tcW w:w="4212" w:type="dxa"/>
            <w:vAlign w:val="center"/>
          </w:tcPr>
          <w:p w14:paraId="6EB28B6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日常时期到货时间：2天到货（13分）;3到5天到货（10分）;6天以上到货（4分）</w:t>
            </w:r>
          </w:p>
        </w:tc>
        <w:tc>
          <w:tcPr>
            <w:tcW w:w="834" w:type="dxa"/>
            <w:vAlign w:val="center"/>
          </w:tcPr>
          <w:p w14:paraId="7CFBAB3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2A39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129" w:type="dxa"/>
            <w:vMerge w:val="continue"/>
            <w:vAlign w:val="center"/>
          </w:tcPr>
          <w:p w14:paraId="3FCB56B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continue"/>
            <w:shd w:val="clear" w:color="auto" w:fill="FFFFFF"/>
            <w:vAlign w:val="center"/>
          </w:tcPr>
          <w:p w14:paraId="7CF2555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</w:p>
        </w:tc>
        <w:tc>
          <w:tcPr>
            <w:tcW w:w="4212" w:type="dxa"/>
            <w:vAlign w:val="center"/>
          </w:tcPr>
          <w:p w14:paraId="6D6DA45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售后服务承诺：24小时响应到场（5分）;1周内响应到场（3分）;超过1周响应到场（1分）。</w:t>
            </w:r>
          </w:p>
          <w:p w14:paraId="219819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（能提供更优异的服务合计得20分。）</w:t>
            </w:r>
          </w:p>
        </w:tc>
        <w:tc>
          <w:tcPr>
            <w:tcW w:w="834" w:type="dxa"/>
            <w:vAlign w:val="center"/>
          </w:tcPr>
          <w:p w14:paraId="5D48ADC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10226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1B70CB0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5F3A383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</w:p>
          <w:p w14:paraId="4C1E35E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（此项统一由设备股和财务股计算）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注：本项仅以常规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型号价格作为此项计分项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</w:tbl>
    <w:p w14:paraId="6B19EE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将综合评估分从高到低排出名次:</w:t>
      </w:r>
    </w:p>
    <w:p w14:paraId="4F2241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18BD69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1AD0B4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7548E6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237F11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</w:t>
      </w:r>
      <w:r>
        <w:rPr>
          <w:rFonts w:hint="eastAsia" w:ascii="宋体" w:hAnsi="宋体"/>
          <w:b/>
          <w:sz w:val="36"/>
          <w:szCs w:val="36"/>
          <w:lang w:eastAsia="zh-CN"/>
        </w:rPr>
        <w:t>医用耗材遴选</w:t>
      </w:r>
      <w:r>
        <w:rPr>
          <w:rFonts w:hint="eastAsia" w:ascii="宋体" w:hAnsi="宋体"/>
          <w:b/>
          <w:sz w:val="36"/>
          <w:szCs w:val="36"/>
        </w:rPr>
        <w:t>评分原则与评标方法</w:t>
      </w:r>
    </w:p>
    <w:p w14:paraId="01FEA3B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color w:val="FF0000"/>
          <w:sz w:val="24"/>
          <w:lang w:eastAsia="zh-CN"/>
        </w:rPr>
        <w:t>（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2026-LX05-3</w:t>
      </w:r>
      <w:r>
        <w:rPr>
          <w:rFonts w:hint="eastAsia" w:ascii="宋体" w:hAnsi="宋体"/>
          <w:b/>
          <w:color w:val="FF0000"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硅凝胶、硅凝胶疤痕贴等</w:t>
      </w:r>
      <w:r>
        <w:rPr>
          <w:rFonts w:hint="eastAsia" w:ascii="宋体" w:hAnsi="宋体"/>
          <w:b/>
          <w:color w:val="FF0000"/>
          <w:sz w:val="24"/>
          <w:lang w:eastAsia="zh-CN"/>
        </w:rPr>
        <w:t>）</w:t>
      </w:r>
    </w:p>
    <w:p w14:paraId="2EF8987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人中标的原则评定。</w:t>
      </w:r>
    </w:p>
    <w:p w14:paraId="06DC19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41301D9D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21" w:tblpY="196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7"/>
        <w:gridCol w:w="4212"/>
        <w:gridCol w:w="834"/>
      </w:tblGrid>
      <w:tr w14:paraId="618AB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6828477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2697" w:type="dxa"/>
            <w:vAlign w:val="center"/>
          </w:tcPr>
          <w:p w14:paraId="5F3F95B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4212" w:type="dxa"/>
            <w:vAlign w:val="center"/>
          </w:tcPr>
          <w:p w14:paraId="3082BDB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73EDC80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383DA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7D394C6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技术评分（55分）</w:t>
            </w:r>
          </w:p>
        </w:tc>
        <w:tc>
          <w:tcPr>
            <w:tcW w:w="2697" w:type="dxa"/>
            <w:vAlign w:val="center"/>
          </w:tcPr>
          <w:p w14:paraId="15020B5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★1.适用于用于激光术后创面，抑制瘢痕增生，软化疤痕，降低色素异常风险。</w:t>
            </w:r>
          </w:p>
        </w:tc>
        <w:tc>
          <w:tcPr>
            <w:tcW w:w="4212" w:type="dxa"/>
            <w:vAlign w:val="center"/>
          </w:tcPr>
          <w:p w14:paraId="5FD3419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1C203D9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5517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129" w:type="dxa"/>
            <w:vMerge w:val="continue"/>
            <w:vAlign w:val="center"/>
          </w:tcPr>
          <w:p w14:paraId="2645562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595C30D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▲2.供应产品具备有效的医疗器械证件。（55分）</w:t>
            </w:r>
          </w:p>
        </w:tc>
        <w:tc>
          <w:tcPr>
            <w:tcW w:w="4212" w:type="dxa"/>
            <w:vAlign w:val="center"/>
          </w:tcPr>
          <w:p w14:paraId="4FA9DAE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对比产品质量性能情况，包括技术的先进性、可靠性、稳定性。产品完全达到治疗效果（50分）；治疗效果合格（40分），治疗效果一般（30分）；产品未能发挥合理治疗效果（20分）。</w:t>
            </w:r>
          </w:p>
          <w:p w14:paraId="24F93C4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产品完全优异达到治疗效果得55分。</w:t>
            </w:r>
          </w:p>
        </w:tc>
        <w:tc>
          <w:tcPr>
            <w:tcW w:w="834" w:type="dxa"/>
            <w:vAlign w:val="center"/>
          </w:tcPr>
          <w:p w14:paraId="59252EA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0C6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29" w:type="dxa"/>
            <w:vMerge w:val="restart"/>
            <w:vAlign w:val="center"/>
          </w:tcPr>
          <w:p w14:paraId="5A74C59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1EAF0F2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★1、成交价格在招采平台能签订合同并生效。</w:t>
            </w:r>
          </w:p>
        </w:tc>
        <w:tc>
          <w:tcPr>
            <w:tcW w:w="4212" w:type="dxa"/>
            <w:vAlign w:val="center"/>
          </w:tcPr>
          <w:p w14:paraId="4602ABC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5351420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5A15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  <w:vMerge w:val="continue"/>
            <w:vAlign w:val="center"/>
          </w:tcPr>
          <w:p w14:paraId="712EBD11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473EB1F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2、销售业绩情况：对比产品一年内的销售发票（暂无参考发票可用省招采子系统已生效的采购合同代替）。（10分）</w:t>
            </w:r>
          </w:p>
        </w:tc>
        <w:tc>
          <w:tcPr>
            <w:tcW w:w="4212" w:type="dxa"/>
            <w:vAlign w:val="center"/>
          </w:tcPr>
          <w:p w14:paraId="67BD616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有3家或以上医院案例（10分）。不足3家医院案例(5分)。未能提供销售发票或者招采子系统合同（0分）。</w:t>
            </w:r>
          </w:p>
        </w:tc>
        <w:tc>
          <w:tcPr>
            <w:tcW w:w="834" w:type="dxa"/>
            <w:vAlign w:val="center"/>
          </w:tcPr>
          <w:p w14:paraId="77DE3F1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0F3E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129" w:type="dxa"/>
            <w:vMerge w:val="continue"/>
            <w:vAlign w:val="center"/>
          </w:tcPr>
          <w:p w14:paraId="09F02C2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restart"/>
            <w:shd w:val="clear" w:color="auto" w:fill="FFFFFF"/>
            <w:vAlign w:val="center"/>
          </w:tcPr>
          <w:p w14:paraId="1B6FF8E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3.对比供货服务能力（20分）</w:t>
            </w:r>
          </w:p>
        </w:tc>
        <w:tc>
          <w:tcPr>
            <w:tcW w:w="4212" w:type="dxa"/>
            <w:vAlign w:val="center"/>
          </w:tcPr>
          <w:p w14:paraId="4CA5309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日常时期到货时间：2天到货（13分）;3到5天到货（10分）;6天以上到货（4分）</w:t>
            </w:r>
          </w:p>
        </w:tc>
        <w:tc>
          <w:tcPr>
            <w:tcW w:w="834" w:type="dxa"/>
            <w:vAlign w:val="center"/>
          </w:tcPr>
          <w:p w14:paraId="4F05E32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0B76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129" w:type="dxa"/>
            <w:vMerge w:val="continue"/>
            <w:vAlign w:val="center"/>
          </w:tcPr>
          <w:p w14:paraId="76B665D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continue"/>
            <w:shd w:val="clear" w:color="auto" w:fill="FFFFFF"/>
            <w:vAlign w:val="center"/>
          </w:tcPr>
          <w:p w14:paraId="70F6EB5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</w:p>
        </w:tc>
        <w:tc>
          <w:tcPr>
            <w:tcW w:w="4212" w:type="dxa"/>
            <w:vAlign w:val="center"/>
          </w:tcPr>
          <w:p w14:paraId="7DEAFC0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售后服务承诺：24小时响应到场（5分）;1周内响应到场（3分）;超过1周响应到场（1分）。</w:t>
            </w:r>
          </w:p>
          <w:p w14:paraId="2509D2A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（能提供更优异的服务合计得20分。）</w:t>
            </w:r>
          </w:p>
        </w:tc>
        <w:tc>
          <w:tcPr>
            <w:tcW w:w="834" w:type="dxa"/>
            <w:vAlign w:val="center"/>
          </w:tcPr>
          <w:p w14:paraId="3C304A2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5D907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2E2D429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18EC89C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</w:p>
          <w:p w14:paraId="5F212FD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（此项统一由设备股和财务股计算）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注：本项仅以常规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型号价格作为此项计分项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</w:tbl>
    <w:p w14:paraId="2F2917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将综合评估分从高到低排出名次:</w:t>
      </w:r>
    </w:p>
    <w:p w14:paraId="5363EA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0FA395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59AC1D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20A28E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033738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</w:t>
      </w:r>
      <w:r>
        <w:rPr>
          <w:rFonts w:hint="eastAsia" w:ascii="宋体" w:hAnsi="宋体"/>
          <w:b/>
          <w:sz w:val="36"/>
          <w:szCs w:val="36"/>
          <w:lang w:eastAsia="zh-CN"/>
        </w:rPr>
        <w:t>医用耗材遴选</w:t>
      </w:r>
      <w:r>
        <w:rPr>
          <w:rFonts w:hint="eastAsia" w:ascii="宋体" w:hAnsi="宋体"/>
          <w:b/>
          <w:sz w:val="36"/>
          <w:szCs w:val="36"/>
        </w:rPr>
        <w:t>评分原则与评标方法</w:t>
      </w:r>
    </w:p>
    <w:p w14:paraId="0E53235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color w:val="FF0000"/>
          <w:sz w:val="24"/>
          <w:lang w:eastAsia="zh-CN"/>
        </w:rPr>
        <w:t>（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2026-LX05-4</w:t>
      </w:r>
      <w:r>
        <w:rPr>
          <w:rFonts w:hint="eastAsia" w:ascii="宋体" w:hAnsi="宋体"/>
          <w:b/>
          <w:color w:val="FF0000"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红蓝光疗术后护理医用耗材</w:t>
      </w:r>
      <w:r>
        <w:rPr>
          <w:rFonts w:hint="eastAsia" w:ascii="宋体" w:hAnsi="宋体"/>
          <w:b/>
          <w:color w:val="FF0000"/>
          <w:sz w:val="24"/>
          <w:lang w:eastAsia="zh-CN"/>
        </w:rPr>
        <w:t>）</w:t>
      </w:r>
    </w:p>
    <w:p w14:paraId="25493E5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人中标的原则评定。</w:t>
      </w:r>
    </w:p>
    <w:p w14:paraId="293181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524F6205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21" w:tblpY="196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7"/>
        <w:gridCol w:w="4212"/>
        <w:gridCol w:w="834"/>
      </w:tblGrid>
      <w:tr w14:paraId="2ED71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117C61D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2697" w:type="dxa"/>
            <w:vAlign w:val="center"/>
          </w:tcPr>
          <w:p w14:paraId="054E381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4212" w:type="dxa"/>
            <w:vAlign w:val="center"/>
          </w:tcPr>
          <w:p w14:paraId="0806789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14BC98D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12BAA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10F578B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技术评分（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34F1385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★1.适用于舒敏修复+红蓝光疗（多功能激光平台）术后护理（敏感肌护理、痤疮肌护理、湿疹、过敏性皮炎护理等）。 </w:t>
            </w:r>
          </w:p>
        </w:tc>
        <w:tc>
          <w:tcPr>
            <w:tcW w:w="4212" w:type="dxa"/>
            <w:vAlign w:val="center"/>
          </w:tcPr>
          <w:p w14:paraId="48726DF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3D63F49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026A4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129" w:type="dxa"/>
            <w:vMerge w:val="continue"/>
            <w:vAlign w:val="center"/>
          </w:tcPr>
          <w:p w14:paraId="5D3A331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38659F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▲2.供应产品具备有效的医疗器械证件。（55分）</w:t>
            </w:r>
          </w:p>
        </w:tc>
        <w:tc>
          <w:tcPr>
            <w:tcW w:w="4212" w:type="dxa"/>
            <w:vAlign w:val="center"/>
          </w:tcPr>
          <w:p w14:paraId="0607C6F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对比产品质量性能情况，包括技术的先进性、可靠性、稳定性。产品完全达到治疗效果（50分）；治疗效果合格（40分），治疗效果一般（30分）；产品未能发挥合理治疗效果（20分）。</w:t>
            </w:r>
          </w:p>
          <w:p w14:paraId="7266CA1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产品完全优异达到治疗效果得55分。</w:t>
            </w:r>
          </w:p>
        </w:tc>
        <w:tc>
          <w:tcPr>
            <w:tcW w:w="834" w:type="dxa"/>
            <w:vAlign w:val="center"/>
          </w:tcPr>
          <w:p w14:paraId="38A1403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CC56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29" w:type="dxa"/>
            <w:vMerge w:val="restart"/>
            <w:vAlign w:val="center"/>
          </w:tcPr>
          <w:p w14:paraId="0AF73F7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560305E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★1、成交价格在招采平台能签订合同并生效。</w:t>
            </w:r>
          </w:p>
        </w:tc>
        <w:tc>
          <w:tcPr>
            <w:tcW w:w="4212" w:type="dxa"/>
            <w:vAlign w:val="center"/>
          </w:tcPr>
          <w:p w14:paraId="1A56F2D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1B9EAF60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B78E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  <w:vMerge w:val="continue"/>
            <w:vAlign w:val="center"/>
          </w:tcPr>
          <w:p w14:paraId="46D5A66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79C7EF3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2、销售业绩情况：对比产品一年内的销售发票（暂无参考发票可用省招采子系统已生效的采购合同代替）。（10分）</w:t>
            </w:r>
          </w:p>
        </w:tc>
        <w:tc>
          <w:tcPr>
            <w:tcW w:w="4212" w:type="dxa"/>
            <w:vAlign w:val="center"/>
          </w:tcPr>
          <w:p w14:paraId="4ED8527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有3家或以上医院案例（10分）。不足3家医院案例(5分)。未能提供销售发票或者招采子系统合同（0分）。</w:t>
            </w:r>
          </w:p>
        </w:tc>
        <w:tc>
          <w:tcPr>
            <w:tcW w:w="834" w:type="dxa"/>
            <w:vAlign w:val="center"/>
          </w:tcPr>
          <w:p w14:paraId="3431FD0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B451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129" w:type="dxa"/>
            <w:vMerge w:val="continue"/>
            <w:vAlign w:val="center"/>
          </w:tcPr>
          <w:p w14:paraId="3EE7472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restart"/>
            <w:shd w:val="clear" w:color="auto" w:fill="FFFFFF"/>
            <w:vAlign w:val="center"/>
          </w:tcPr>
          <w:p w14:paraId="45C01A7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3.对比供货服务能力（20分）</w:t>
            </w:r>
          </w:p>
        </w:tc>
        <w:tc>
          <w:tcPr>
            <w:tcW w:w="4212" w:type="dxa"/>
            <w:vAlign w:val="center"/>
          </w:tcPr>
          <w:p w14:paraId="22082D7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日常时期到货时间：2天到货（13分）;3到5天到货（10分）;6天以上到货（4分）</w:t>
            </w:r>
          </w:p>
        </w:tc>
        <w:tc>
          <w:tcPr>
            <w:tcW w:w="834" w:type="dxa"/>
            <w:vAlign w:val="center"/>
          </w:tcPr>
          <w:p w14:paraId="5C1B533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74C5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129" w:type="dxa"/>
            <w:vMerge w:val="continue"/>
            <w:vAlign w:val="center"/>
          </w:tcPr>
          <w:p w14:paraId="0062E75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continue"/>
            <w:shd w:val="clear" w:color="auto" w:fill="FFFFFF"/>
            <w:vAlign w:val="center"/>
          </w:tcPr>
          <w:p w14:paraId="5C22962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</w:p>
        </w:tc>
        <w:tc>
          <w:tcPr>
            <w:tcW w:w="4212" w:type="dxa"/>
            <w:vAlign w:val="center"/>
          </w:tcPr>
          <w:p w14:paraId="1F3434A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售后服务承诺：24小时响应到场（5分）;1周内响应到场（3分）;超过1周响应到场（1分）。</w:t>
            </w:r>
          </w:p>
          <w:p w14:paraId="6F135E0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（能提供更优异的服务合计得20分。）</w:t>
            </w:r>
          </w:p>
        </w:tc>
        <w:tc>
          <w:tcPr>
            <w:tcW w:w="834" w:type="dxa"/>
            <w:vAlign w:val="center"/>
          </w:tcPr>
          <w:p w14:paraId="4BECD1B0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AF8C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6782128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6CB1010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</w:p>
          <w:p w14:paraId="0E1BFF31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（此项统一由设备股和财务股计算）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注：本项仅以常规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型号价格作为此项计分项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</w:tbl>
    <w:p w14:paraId="4139CE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将综合评估分从高到低排出名次:</w:t>
      </w:r>
    </w:p>
    <w:p w14:paraId="1EE589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2713C8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0CE9A3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</w:t>
      </w:r>
      <w:r>
        <w:rPr>
          <w:rFonts w:hint="eastAsia" w:ascii="宋体" w:hAnsi="宋体"/>
          <w:b/>
          <w:sz w:val="36"/>
          <w:szCs w:val="36"/>
          <w:lang w:eastAsia="zh-CN"/>
        </w:rPr>
        <w:t>医用耗材遴选</w:t>
      </w:r>
      <w:r>
        <w:rPr>
          <w:rFonts w:hint="eastAsia" w:ascii="宋体" w:hAnsi="宋体"/>
          <w:b/>
          <w:sz w:val="36"/>
          <w:szCs w:val="36"/>
        </w:rPr>
        <w:t>评分原则与评标方法</w:t>
      </w:r>
    </w:p>
    <w:p w14:paraId="5B6FA90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color w:val="FF0000"/>
          <w:sz w:val="24"/>
          <w:lang w:eastAsia="zh-CN"/>
        </w:rPr>
        <w:t>（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2026-LX05-5</w:t>
      </w:r>
      <w:r>
        <w:rPr>
          <w:rFonts w:hint="eastAsia" w:ascii="宋体" w:hAnsi="宋体"/>
          <w:b/>
          <w:color w:val="FF0000"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水光术后护理医用耗材</w:t>
      </w:r>
      <w:r>
        <w:rPr>
          <w:rFonts w:hint="eastAsia" w:ascii="宋体" w:hAnsi="宋体"/>
          <w:b/>
          <w:color w:val="FF0000"/>
          <w:sz w:val="24"/>
          <w:lang w:eastAsia="zh-CN"/>
        </w:rPr>
        <w:t>）</w:t>
      </w:r>
    </w:p>
    <w:p w14:paraId="60D5207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人中标的原则评定。</w:t>
      </w:r>
    </w:p>
    <w:p w14:paraId="2C75FA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214993AB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21" w:tblpY="196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7"/>
        <w:gridCol w:w="4212"/>
        <w:gridCol w:w="834"/>
      </w:tblGrid>
      <w:tr w14:paraId="12B20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3219A4B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2697" w:type="dxa"/>
            <w:vAlign w:val="center"/>
          </w:tcPr>
          <w:p w14:paraId="01E6CC0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4212" w:type="dxa"/>
            <w:vAlign w:val="center"/>
          </w:tcPr>
          <w:p w14:paraId="38D2FF2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1FE7E30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1F40F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34F65DC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技术评分（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75F3EF2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★1.水光注射微创术后创面修护，舒缓褪红，保湿修复皮肤屏障，降低刺激、炎症反应。 </w:t>
            </w:r>
          </w:p>
        </w:tc>
        <w:tc>
          <w:tcPr>
            <w:tcW w:w="4212" w:type="dxa"/>
            <w:vAlign w:val="center"/>
          </w:tcPr>
          <w:p w14:paraId="3F71F99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66317E6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950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129" w:type="dxa"/>
            <w:vMerge w:val="continue"/>
            <w:vAlign w:val="center"/>
          </w:tcPr>
          <w:p w14:paraId="186E47EC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126320C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▲2.供应产品具备有效的医疗器械证件。（55分）</w:t>
            </w:r>
          </w:p>
        </w:tc>
        <w:tc>
          <w:tcPr>
            <w:tcW w:w="4212" w:type="dxa"/>
            <w:vAlign w:val="center"/>
          </w:tcPr>
          <w:p w14:paraId="034B88D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对比产品质量性能情况，包括技术的先进性、可靠性、稳定性。产品完全达到治疗效果（50分）；治疗效果合格（40分），治疗效果一般（30分）；产品未能发挥合理治疗效果（20分）。</w:t>
            </w:r>
          </w:p>
          <w:p w14:paraId="2686077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产品完全优异达到治疗效果得55分。</w:t>
            </w:r>
          </w:p>
        </w:tc>
        <w:tc>
          <w:tcPr>
            <w:tcW w:w="834" w:type="dxa"/>
            <w:vAlign w:val="center"/>
          </w:tcPr>
          <w:p w14:paraId="3346FC2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341D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29" w:type="dxa"/>
            <w:vMerge w:val="restart"/>
            <w:vAlign w:val="center"/>
          </w:tcPr>
          <w:p w14:paraId="4C93349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4977C15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★1、成交价格在招采平台能签订合同并生效。</w:t>
            </w:r>
          </w:p>
        </w:tc>
        <w:tc>
          <w:tcPr>
            <w:tcW w:w="4212" w:type="dxa"/>
            <w:vAlign w:val="center"/>
          </w:tcPr>
          <w:p w14:paraId="548F740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12B6D3C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2CE0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  <w:vMerge w:val="continue"/>
            <w:vAlign w:val="center"/>
          </w:tcPr>
          <w:p w14:paraId="0A8BD1E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6FEAB7E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2、销售业绩情况：对比产品一年内的销售发票（暂无参考发票可用省招采子系统已生效的采购合同代替）。（10分）</w:t>
            </w:r>
          </w:p>
        </w:tc>
        <w:tc>
          <w:tcPr>
            <w:tcW w:w="4212" w:type="dxa"/>
            <w:vAlign w:val="center"/>
          </w:tcPr>
          <w:p w14:paraId="2235A3B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有3家或以上医院案例（10分）。不足3家医院案例(5分)。未能提供销售发票或者招采子系统合同（0分）。</w:t>
            </w:r>
          </w:p>
        </w:tc>
        <w:tc>
          <w:tcPr>
            <w:tcW w:w="834" w:type="dxa"/>
            <w:vAlign w:val="center"/>
          </w:tcPr>
          <w:p w14:paraId="57BFC98C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07984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129" w:type="dxa"/>
            <w:vMerge w:val="continue"/>
            <w:vAlign w:val="center"/>
          </w:tcPr>
          <w:p w14:paraId="0F47B2F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restart"/>
            <w:shd w:val="clear" w:color="auto" w:fill="FFFFFF"/>
            <w:vAlign w:val="center"/>
          </w:tcPr>
          <w:p w14:paraId="54A5096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3.对比供货服务能力（20分）</w:t>
            </w:r>
          </w:p>
        </w:tc>
        <w:tc>
          <w:tcPr>
            <w:tcW w:w="4212" w:type="dxa"/>
            <w:vAlign w:val="center"/>
          </w:tcPr>
          <w:p w14:paraId="78ABDD6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日常时期到货时间：2天到货（13分）;3到5天到货（10分）;6天以上到货（4分）</w:t>
            </w:r>
          </w:p>
        </w:tc>
        <w:tc>
          <w:tcPr>
            <w:tcW w:w="834" w:type="dxa"/>
            <w:vAlign w:val="center"/>
          </w:tcPr>
          <w:p w14:paraId="709849B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6A8D5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129" w:type="dxa"/>
            <w:vMerge w:val="continue"/>
            <w:vAlign w:val="center"/>
          </w:tcPr>
          <w:p w14:paraId="4BECACB1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continue"/>
            <w:shd w:val="clear" w:color="auto" w:fill="FFFFFF"/>
            <w:vAlign w:val="center"/>
          </w:tcPr>
          <w:p w14:paraId="4C494B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</w:p>
        </w:tc>
        <w:tc>
          <w:tcPr>
            <w:tcW w:w="4212" w:type="dxa"/>
            <w:vAlign w:val="center"/>
          </w:tcPr>
          <w:p w14:paraId="39A2FBE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售后服务承诺：24小时响应到场（5分）;1周内响应到场（3分）;超过1周响应到场（1分）。</w:t>
            </w:r>
          </w:p>
          <w:p w14:paraId="60A1F3E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（能提供更优异的服务合计得20分。）</w:t>
            </w:r>
          </w:p>
        </w:tc>
        <w:tc>
          <w:tcPr>
            <w:tcW w:w="834" w:type="dxa"/>
            <w:vAlign w:val="center"/>
          </w:tcPr>
          <w:p w14:paraId="52D6AAA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1E8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11E1259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0548176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</w:p>
          <w:p w14:paraId="1361F49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（此项统一由设备股和财务股计算）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注：本项仅以常规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型号价格作为此项计分项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</w:tbl>
    <w:p w14:paraId="03E1E2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将综合评估分从高到低排出名次:</w:t>
      </w:r>
    </w:p>
    <w:p w14:paraId="18D858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64FF94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5B413B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3EB3AF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1C0F2E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</w:t>
      </w:r>
      <w:r>
        <w:rPr>
          <w:rFonts w:hint="eastAsia" w:ascii="宋体" w:hAnsi="宋体"/>
          <w:b/>
          <w:sz w:val="36"/>
          <w:szCs w:val="36"/>
          <w:lang w:eastAsia="zh-CN"/>
        </w:rPr>
        <w:t>医用耗材遴选</w:t>
      </w:r>
      <w:r>
        <w:rPr>
          <w:rFonts w:hint="eastAsia" w:ascii="宋体" w:hAnsi="宋体"/>
          <w:b/>
          <w:sz w:val="36"/>
          <w:szCs w:val="36"/>
        </w:rPr>
        <w:t>评分原则与评标方法</w:t>
      </w:r>
    </w:p>
    <w:p w14:paraId="4A57A13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color w:val="FF0000"/>
          <w:sz w:val="24"/>
          <w:lang w:eastAsia="zh-CN"/>
        </w:rPr>
        <w:t>（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 xml:space="preserve">2026-LX05-6 </w:t>
      </w:r>
      <w:r>
        <w:rPr>
          <w:rFonts w:hint="eastAsia" w:ascii="宋体" w:hAnsi="宋体"/>
          <w:b/>
          <w:color w:val="FF0000"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皮秒激光治疗仪术后护理医用耗材</w:t>
      </w:r>
      <w:r>
        <w:rPr>
          <w:rFonts w:hint="eastAsia" w:ascii="宋体" w:hAnsi="宋体"/>
          <w:b/>
          <w:color w:val="FF0000"/>
          <w:sz w:val="24"/>
          <w:lang w:eastAsia="zh-CN"/>
        </w:rPr>
        <w:t>）</w:t>
      </w:r>
    </w:p>
    <w:p w14:paraId="2393FF5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人中标的原则评定。</w:t>
      </w:r>
    </w:p>
    <w:p w14:paraId="32DB3A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2F0516D0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21" w:tblpY="196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7"/>
        <w:gridCol w:w="4212"/>
        <w:gridCol w:w="834"/>
      </w:tblGrid>
      <w:tr w14:paraId="5A97E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08387D5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2697" w:type="dxa"/>
            <w:vAlign w:val="center"/>
          </w:tcPr>
          <w:p w14:paraId="37359EB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4212" w:type="dxa"/>
            <w:vAlign w:val="center"/>
          </w:tcPr>
          <w:p w14:paraId="69FED24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49842BD0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0515D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7C3F23D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技术评分（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689A31D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★1.本产品适用于在皮秒激光术后创面保护，褪红修护，修复皮肤屏障，减少术后不良反应。</w:t>
            </w:r>
          </w:p>
        </w:tc>
        <w:tc>
          <w:tcPr>
            <w:tcW w:w="4212" w:type="dxa"/>
            <w:vAlign w:val="center"/>
          </w:tcPr>
          <w:p w14:paraId="5F4431F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3EBBDC9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08090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129" w:type="dxa"/>
            <w:vMerge w:val="continue"/>
            <w:vAlign w:val="center"/>
          </w:tcPr>
          <w:p w14:paraId="62001BB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716496B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▲2.供应产品具备有效的医疗器械证件。（55分）</w:t>
            </w:r>
          </w:p>
        </w:tc>
        <w:tc>
          <w:tcPr>
            <w:tcW w:w="4212" w:type="dxa"/>
            <w:vAlign w:val="center"/>
          </w:tcPr>
          <w:p w14:paraId="4A0A4E3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对比产品质量性能情况，包括技术的先进性、可靠性、稳定性。产品完全达到治疗效果（50分）；治疗效果合格（40分），治疗效果一般（30分）；产品未能发挥合理治疗效果（20分）。</w:t>
            </w:r>
          </w:p>
          <w:p w14:paraId="70183A5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产品完全优异达到治疗效果得55分。</w:t>
            </w:r>
          </w:p>
        </w:tc>
        <w:tc>
          <w:tcPr>
            <w:tcW w:w="834" w:type="dxa"/>
            <w:vAlign w:val="center"/>
          </w:tcPr>
          <w:p w14:paraId="60617590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9B95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29" w:type="dxa"/>
            <w:vMerge w:val="restart"/>
            <w:vAlign w:val="center"/>
          </w:tcPr>
          <w:p w14:paraId="581BE5B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7E0A16B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★1、成交价格在招采平台能签订合同并生效。</w:t>
            </w:r>
          </w:p>
        </w:tc>
        <w:tc>
          <w:tcPr>
            <w:tcW w:w="4212" w:type="dxa"/>
            <w:vAlign w:val="center"/>
          </w:tcPr>
          <w:p w14:paraId="027FF1F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10552FB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2E45B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  <w:vMerge w:val="continue"/>
            <w:vAlign w:val="center"/>
          </w:tcPr>
          <w:p w14:paraId="573D0A6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3C62F9E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2、销售业绩情况：对比产品一年内的销售发票（暂无参考发票可用省招采子系统已生效的采购合同代替）。（10分）</w:t>
            </w:r>
          </w:p>
        </w:tc>
        <w:tc>
          <w:tcPr>
            <w:tcW w:w="4212" w:type="dxa"/>
            <w:vAlign w:val="center"/>
          </w:tcPr>
          <w:p w14:paraId="2F933B4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有3家或以上医院案例（10分）。不足3家医院案例(5分)。未能提供销售发票或者招采子系统合同（0分）。</w:t>
            </w:r>
          </w:p>
        </w:tc>
        <w:tc>
          <w:tcPr>
            <w:tcW w:w="834" w:type="dxa"/>
            <w:vAlign w:val="center"/>
          </w:tcPr>
          <w:p w14:paraId="0F4D2B0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B32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129" w:type="dxa"/>
            <w:vMerge w:val="continue"/>
            <w:vAlign w:val="center"/>
          </w:tcPr>
          <w:p w14:paraId="2B4FE010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restart"/>
            <w:shd w:val="clear" w:color="auto" w:fill="FFFFFF"/>
            <w:vAlign w:val="center"/>
          </w:tcPr>
          <w:p w14:paraId="47DB847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3.对比供货服务能力（20分）</w:t>
            </w:r>
          </w:p>
        </w:tc>
        <w:tc>
          <w:tcPr>
            <w:tcW w:w="4212" w:type="dxa"/>
            <w:vAlign w:val="center"/>
          </w:tcPr>
          <w:p w14:paraId="3F04E3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日常时期到货时间：2天到货（13分）;3到5天到货（10分）;6天以上到货（4分）</w:t>
            </w:r>
          </w:p>
        </w:tc>
        <w:tc>
          <w:tcPr>
            <w:tcW w:w="834" w:type="dxa"/>
            <w:vAlign w:val="center"/>
          </w:tcPr>
          <w:p w14:paraId="27E8E70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23FC4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129" w:type="dxa"/>
            <w:vMerge w:val="continue"/>
            <w:vAlign w:val="center"/>
          </w:tcPr>
          <w:p w14:paraId="29A20D3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continue"/>
            <w:shd w:val="clear" w:color="auto" w:fill="FFFFFF"/>
            <w:vAlign w:val="center"/>
          </w:tcPr>
          <w:p w14:paraId="4A96C7F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</w:p>
        </w:tc>
        <w:tc>
          <w:tcPr>
            <w:tcW w:w="4212" w:type="dxa"/>
            <w:vAlign w:val="center"/>
          </w:tcPr>
          <w:p w14:paraId="7EE1C2E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售后服务承诺：24小时响应到场（5分）;1周内响应到场（3分）;超过1周响应到场（1分）。</w:t>
            </w:r>
          </w:p>
          <w:p w14:paraId="4E275E1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（能提供更优异的服务合计得20分。）</w:t>
            </w:r>
          </w:p>
        </w:tc>
        <w:tc>
          <w:tcPr>
            <w:tcW w:w="834" w:type="dxa"/>
            <w:vAlign w:val="center"/>
          </w:tcPr>
          <w:p w14:paraId="383C771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14873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4B476D6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35CBC18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</w:p>
          <w:p w14:paraId="005DE0E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（此项统一由设备股和财务股计算）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注：本项仅以常规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型号价格作为此项计分项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</w:tbl>
    <w:p w14:paraId="3E0994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将综合评估分从高到低排出名次:</w:t>
      </w:r>
    </w:p>
    <w:p w14:paraId="3C7A4A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3036DE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7A5DC8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780F0D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6093E2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</w:t>
      </w:r>
      <w:r>
        <w:rPr>
          <w:rFonts w:hint="eastAsia" w:ascii="宋体" w:hAnsi="宋体"/>
          <w:b/>
          <w:sz w:val="36"/>
          <w:szCs w:val="36"/>
          <w:lang w:eastAsia="zh-CN"/>
        </w:rPr>
        <w:t>医用耗材遴选</w:t>
      </w:r>
      <w:r>
        <w:rPr>
          <w:rFonts w:hint="eastAsia" w:ascii="宋体" w:hAnsi="宋体"/>
          <w:b/>
          <w:sz w:val="36"/>
          <w:szCs w:val="36"/>
        </w:rPr>
        <w:t>评分原则与评标方法</w:t>
      </w:r>
    </w:p>
    <w:p w14:paraId="5338F4F1">
      <w:pPr>
        <w:ind w:firstLine="482" w:firstLineChars="200"/>
        <w:jc w:val="both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color w:val="FF0000"/>
          <w:sz w:val="24"/>
          <w:lang w:eastAsia="zh-CN"/>
        </w:rPr>
        <w:t>（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2026-LX05-7</w:t>
      </w:r>
      <w:r>
        <w:rPr>
          <w:rFonts w:hint="eastAsia" w:ascii="宋体" w:hAnsi="宋体"/>
          <w:b/>
          <w:color w:val="FF0000"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半导体激光治疗仪（脱毛仪）术后护理医用耗材</w:t>
      </w:r>
      <w:r>
        <w:rPr>
          <w:rFonts w:hint="eastAsia" w:ascii="宋体" w:hAnsi="宋体"/>
          <w:b/>
          <w:color w:val="FF0000"/>
          <w:sz w:val="24"/>
          <w:lang w:eastAsia="zh-CN"/>
        </w:rPr>
        <w:t>）</w:t>
      </w:r>
    </w:p>
    <w:p w14:paraId="162CC6B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人中标的原则评定。</w:t>
      </w:r>
    </w:p>
    <w:p w14:paraId="0FE7EB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785B4CC7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21" w:tblpY="196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7"/>
        <w:gridCol w:w="4212"/>
        <w:gridCol w:w="834"/>
      </w:tblGrid>
      <w:tr w14:paraId="5424C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69FADA4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2697" w:type="dxa"/>
            <w:vAlign w:val="center"/>
          </w:tcPr>
          <w:p w14:paraId="6259C98C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4212" w:type="dxa"/>
            <w:vAlign w:val="center"/>
          </w:tcPr>
          <w:p w14:paraId="055C62F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160AD3C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34658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0337FE2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技术评分（55分）</w:t>
            </w:r>
          </w:p>
        </w:tc>
        <w:tc>
          <w:tcPr>
            <w:tcW w:w="2697" w:type="dxa"/>
            <w:vAlign w:val="center"/>
          </w:tcPr>
          <w:p w14:paraId="00012E9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★1.适用于激光脱毛术后护理，脱毛后皮肤舒缓保湿，修护热损伤，缓解灼热不适感。。 </w:t>
            </w:r>
          </w:p>
        </w:tc>
        <w:tc>
          <w:tcPr>
            <w:tcW w:w="4212" w:type="dxa"/>
            <w:vAlign w:val="center"/>
          </w:tcPr>
          <w:p w14:paraId="39EA3D0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63073700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116EE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129" w:type="dxa"/>
            <w:vMerge w:val="continue"/>
            <w:vAlign w:val="center"/>
          </w:tcPr>
          <w:p w14:paraId="792ED1B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37B9657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▲2.供应产品具备有效的医疗器械证件。（55分）</w:t>
            </w:r>
          </w:p>
        </w:tc>
        <w:tc>
          <w:tcPr>
            <w:tcW w:w="4212" w:type="dxa"/>
            <w:vAlign w:val="center"/>
          </w:tcPr>
          <w:p w14:paraId="716F89C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对比产品质量性能情况，包括技术的先进性、可靠性、稳定性。产品完全达到治疗效果（50分）；治疗效果合格（40分），治疗效果一般（30分）；产品未能发挥合理治疗效果（20分）。</w:t>
            </w:r>
          </w:p>
          <w:p w14:paraId="028643F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产品完全优异达到治疗效果得55分。</w:t>
            </w:r>
          </w:p>
        </w:tc>
        <w:tc>
          <w:tcPr>
            <w:tcW w:w="834" w:type="dxa"/>
            <w:vAlign w:val="center"/>
          </w:tcPr>
          <w:p w14:paraId="32F1E35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3EFF3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29" w:type="dxa"/>
            <w:vMerge w:val="restart"/>
            <w:vAlign w:val="center"/>
          </w:tcPr>
          <w:p w14:paraId="5BE824D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49AB347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★1、成交价格在招采平台能签订合同并生效。</w:t>
            </w:r>
          </w:p>
        </w:tc>
        <w:tc>
          <w:tcPr>
            <w:tcW w:w="4212" w:type="dxa"/>
            <w:vAlign w:val="center"/>
          </w:tcPr>
          <w:p w14:paraId="661CA4B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3625D75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F3CF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  <w:vMerge w:val="continue"/>
            <w:vAlign w:val="center"/>
          </w:tcPr>
          <w:p w14:paraId="415186A1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0691726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2、销售业绩情况：对比产品一年内的销售发票（暂无参考发票可用省招采子系统已生效的采购合同代替）。（10分）</w:t>
            </w:r>
          </w:p>
        </w:tc>
        <w:tc>
          <w:tcPr>
            <w:tcW w:w="4212" w:type="dxa"/>
            <w:vAlign w:val="center"/>
          </w:tcPr>
          <w:p w14:paraId="6F0C695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有3家或以上医院案例（10分）。不足3家医院案例(5分)。未能提供销售发票或者招采子系统合同（0分）。</w:t>
            </w:r>
          </w:p>
        </w:tc>
        <w:tc>
          <w:tcPr>
            <w:tcW w:w="834" w:type="dxa"/>
            <w:vAlign w:val="center"/>
          </w:tcPr>
          <w:p w14:paraId="5A76F03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376F4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129" w:type="dxa"/>
            <w:vMerge w:val="continue"/>
            <w:vAlign w:val="center"/>
          </w:tcPr>
          <w:p w14:paraId="7070F9E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restart"/>
            <w:shd w:val="clear" w:color="auto" w:fill="FFFFFF"/>
            <w:vAlign w:val="center"/>
          </w:tcPr>
          <w:p w14:paraId="458251D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3.对比供货服务能力（20分）</w:t>
            </w:r>
          </w:p>
        </w:tc>
        <w:tc>
          <w:tcPr>
            <w:tcW w:w="4212" w:type="dxa"/>
            <w:vAlign w:val="center"/>
          </w:tcPr>
          <w:p w14:paraId="135989E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日常时期到货时间：2天到货（13分）;3到5天到货（10分）;6天以上到货（4分）</w:t>
            </w:r>
          </w:p>
        </w:tc>
        <w:tc>
          <w:tcPr>
            <w:tcW w:w="834" w:type="dxa"/>
            <w:vAlign w:val="center"/>
          </w:tcPr>
          <w:p w14:paraId="203CF74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05E8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129" w:type="dxa"/>
            <w:vMerge w:val="continue"/>
            <w:vAlign w:val="center"/>
          </w:tcPr>
          <w:p w14:paraId="60D5E961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continue"/>
            <w:shd w:val="clear" w:color="auto" w:fill="FFFFFF"/>
            <w:vAlign w:val="center"/>
          </w:tcPr>
          <w:p w14:paraId="5A528D3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</w:p>
        </w:tc>
        <w:tc>
          <w:tcPr>
            <w:tcW w:w="4212" w:type="dxa"/>
            <w:vAlign w:val="center"/>
          </w:tcPr>
          <w:p w14:paraId="1517D04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售后服务承诺：24小时响应到场（5分）;1周内响应到场（3分）;超过1周响应到场（1分）。</w:t>
            </w:r>
          </w:p>
          <w:p w14:paraId="4663B6E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（能提供更优异的服务合计得20分。）</w:t>
            </w:r>
          </w:p>
        </w:tc>
        <w:tc>
          <w:tcPr>
            <w:tcW w:w="834" w:type="dxa"/>
            <w:vAlign w:val="center"/>
          </w:tcPr>
          <w:p w14:paraId="5F4C27C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D061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785CFCF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69C0769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</w:p>
          <w:p w14:paraId="6838AE9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（此项统一由设备股和财务股计算）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注：本项仅以常规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型号价格作为此项计分项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</w:tbl>
    <w:p w14:paraId="50A058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将综合评估分从高到低排出名次:</w:t>
      </w:r>
    </w:p>
    <w:p w14:paraId="26AB15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75B8AD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427811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016C88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0ABA4B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</w:t>
      </w:r>
      <w:r>
        <w:rPr>
          <w:rFonts w:hint="eastAsia" w:ascii="宋体" w:hAnsi="宋体"/>
          <w:b/>
          <w:sz w:val="36"/>
          <w:szCs w:val="36"/>
          <w:lang w:eastAsia="zh-CN"/>
        </w:rPr>
        <w:t>医用耗材遴选</w:t>
      </w:r>
      <w:r>
        <w:rPr>
          <w:rFonts w:hint="eastAsia" w:ascii="宋体" w:hAnsi="宋体"/>
          <w:b/>
          <w:sz w:val="36"/>
          <w:szCs w:val="36"/>
        </w:rPr>
        <w:t>评分原则与评标方法</w:t>
      </w:r>
    </w:p>
    <w:p w14:paraId="606812E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color w:val="FF0000"/>
          <w:sz w:val="24"/>
          <w:lang w:eastAsia="zh-CN"/>
        </w:rPr>
        <w:t>（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2026-LX05-8</w:t>
      </w:r>
      <w:r>
        <w:rPr>
          <w:rFonts w:hint="eastAsia" w:ascii="宋体" w:hAnsi="宋体"/>
          <w:b/>
          <w:color w:val="FF0000"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聚焦超声皮肤治疗仪（超声炮）术后护理医用耗材</w:t>
      </w:r>
      <w:r>
        <w:rPr>
          <w:rFonts w:hint="eastAsia" w:ascii="宋体" w:hAnsi="宋体"/>
          <w:b/>
          <w:color w:val="FF0000"/>
          <w:sz w:val="24"/>
          <w:lang w:eastAsia="zh-CN"/>
        </w:rPr>
        <w:t>）</w:t>
      </w:r>
    </w:p>
    <w:p w14:paraId="0B1B31A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人中标的原则评定。</w:t>
      </w:r>
    </w:p>
    <w:p w14:paraId="604102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685B6081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21" w:tblpY="196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7"/>
        <w:gridCol w:w="4212"/>
        <w:gridCol w:w="834"/>
      </w:tblGrid>
      <w:tr w14:paraId="27719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5ACC860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2697" w:type="dxa"/>
            <w:vAlign w:val="center"/>
          </w:tcPr>
          <w:p w14:paraId="437876B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4212" w:type="dxa"/>
            <w:vAlign w:val="center"/>
          </w:tcPr>
          <w:p w14:paraId="3AA94EB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6401931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71192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09ECE3F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技术评分（55分）</w:t>
            </w:r>
          </w:p>
        </w:tc>
        <w:tc>
          <w:tcPr>
            <w:tcW w:w="2697" w:type="dxa"/>
            <w:vAlign w:val="center"/>
          </w:tcPr>
          <w:p w14:paraId="78CC0B8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★1.适用于超声炮射频治疗后皮肤保湿修护，舒缓褪红，维护皮肤屏障的护理。</w:t>
            </w:r>
          </w:p>
        </w:tc>
        <w:tc>
          <w:tcPr>
            <w:tcW w:w="4212" w:type="dxa"/>
            <w:vAlign w:val="center"/>
          </w:tcPr>
          <w:p w14:paraId="75EB53C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329FC6F1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459F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129" w:type="dxa"/>
            <w:vMerge w:val="continue"/>
            <w:vAlign w:val="center"/>
          </w:tcPr>
          <w:p w14:paraId="655E430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14BDF35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▲2.供应产品具备有效的医疗器械证件。（55分）</w:t>
            </w:r>
          </w:p>
        </w:tc>
        <w:tc>
          <w:tcPr>
            <w:tcW w:w="4212" w:type="dxa"/>
            <w:vAlign w:val="center"/>
          </w:tcPr>
          <w:p w14:paraId="149C1EB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对比产品质量性能情况，包括技术的先进性、可靠性、稳定性。产品完全达到治疗效果（50分）；治疗效果合格（40分），治疗效果一般（30分）；产品未能发挥合理治疗效果（20分）。</w:t>
            </w:r>
          </w:p>
          <w:p w14:paraId="4EF822F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产品完全优异达到治疗效果得55分。</w:t>
            </w:r>
          </w:p>
        </w:tc>
        <w:tc>
          <w:tcPr>
            <w:tcW w:w="834" w:type="dxa"/>
            <w:vAlign w:val="center"/>
          </w:tcPr>
          <w:p w14:paraId="3C72004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034F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29" w:type="dxa"/>
            <w:vMerge w:val="restart"/>
            <w:vAlign w:val="center"/>
          </w:tcPr>
          <w:p w14:paraId="4B8FC30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52DF4FC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★1、成交价格在招采平台能签订合同并生效。</w:t>
            </w:r>
          </w:p>
        </w:tc>
        <w:tc>
          <w:tcPr>
            <w:tcW w:w="4212" w:type="dxa"/>
            <w:vAlign w:val="center"/>
          </w:tcPr>
          <w:p w14:paraId="431D044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469FD6D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51567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  <w:vMerge w:val="continue"/>
            <w:vAlign w:val="center"/>
          </w:tcPr>
          <w:p w14:paraId="5D6A0FF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60AAE1C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2、销售业绩情况：对比产品一年内的销售发票（暂无参考发票可用省招采子系统已生效的采购合同代替）。（10分）</w:t>
            </w:r>
          </w:p>
        </w:tc>
        <w:tc>
          <w:tcPr>
            <w:tcW w:w="4212" w:type="dxa"/>
            <w:vAlign w:val="center"/>
          </w:tcPr>
          <w:p w14:paraId="5DFA104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有3家或以上医院案例（10分）。不足3家医院案例(5分)。未能提供销售发票或者招采子系统合同（0分）。</w:t>
            </w:r>
          </w:p>
        </w:tc>
        <w:tc>
          <w:tcPr>
            <w:tcW w:w="834" w:type="dxa"/>
            <w:vAlign w:val="center"/>
          </w:tcPr>
          <w:p w14:paraId="0AA0438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172AF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129" w:type="dxa"/>
            <w:vMerge w:val="continue"/>
            <w:vAlign w:val="center"/>
          </w:tcPr>
          <w:p w14:paraId="16666E6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restart"/>
            <w:shd w:val="clear" w:color="auto" w:fill="FFFFFF"/>
            <w:vAlign w:val="center"/>
          </w:tcPr>
          <w:p w14:paraId="22195CD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3.对比供货服务能力（20分）</w:t>
            </w:r>
          </w:p>
        </w:tc>
        <w:tc>
          <w:tcPr>
            <w:tcW w:w="4212" w:type="dxa"/>
            <w:vAlign w:val="center"/>
          </w:tcPr>
          <w:p w14:paraId="3D27E1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日常时期到货时间：2天到货（13分）;3到5天到货（10分）;6天以上到货（4分）</w:t>
            </w:r>
          </w:p>
        </w:tc>
        <w:tc>
          <w:tcPr>
            <w:tcW w:w="834" w:type="dxa"/>
            <w:vAlign w:val="center"/>
          </w:tcPr>
          <w:p w14:paraId="7D16BDD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0D155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129" w:type="dxa"/>
            <w:vMerge w:val="continue"/>
            <w:vAlign w:val="center"/>
          </w:tcPr>
          <w:p w14:paraId="2BC79F5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continue"/>
            <w:shd w:val="clear" w:color="auto" w:fill="FFFFFF"/>
            <w:vAlign w:val="center"/>
          </w:tcPr>
          <w:p w14:paraId="65CAD97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</w:p>
        </w:tc>
        <w:tc>
          <w:tcPr>
            <w:tcW w:w="4212" w:type="dxa"/>
            <w:vAlign w:val="center"/>
          </w:tcPr>
          <w:p w14:paraId="09C3870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售后服务承诺：24小时响应到场（5分）;1周内响应到场（3分）;超过1周响应到场（1分）。</w:t>
            </w:r>
          </w:p>
          <w:p w14:paraId="5D7B472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（能提供更优异的服务合计得20分。）</w:t>
            </w:r>
          </w:p>
        </w:tc>
        <w:tc>
          <w:tcPr>
            <w:tcW w:w="834" w:type="dxa"/>
            <w:vAlign w:val="center"/>
          </w:tcPr>
          <w:p w14:paraId="37F17D9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9AA1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1CE8A75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770A593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</w:p>
          <w:p w14:paraId="66EBA7C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（此项统一由设备股和财务股计算）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注：本项仅以常规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型号价格作为此项计分项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</w:tbl>
    <w:p w14:paraId="0DD1C5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将综合评估分从高到低排出名次:</w:t>
      </w:r>
    </w:p>
    <w:p w14:paraId="42C3E5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2FC79B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</w:t>
      </w:r>
      <w:r>
        <w:rPr>
          <w:rFonts w:hint="eastAsia" w:ascii="宋体" w:hAnsi="宋体"/>
          <w:b/>
          <w:sz w:val="36"/>
          <w:szCs w:val="36"/>
          <w:lang w:eastAsia="zh-CN"/>
        </w:rPr>
        <w:t>医用耗材遴选</w:t>
      </w:r>
      <w:r>
        <w:rPr>
          <w:rFonts w:hint="eastAsia" w:ascii="宋体" w:hAnsi="宋体"/>
          <w:b/>
          <w:sz w:val="36"/>
          <w:szCs w:val="36"/>
        </w:rPr>
        <w:t>评分原则与评标方法</w:t>
      </w:r>
    </w:p>
    <w:p w14:paraId="41BB02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color w:val="FF0000"/>
          <w:sz w:val="24"/>
          <w:lang w:eastAsia="zh-CN"/>
        </w:rPr>
        <w:t>（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2026-LX05-9</w:t>
      </w:r>
      <w:r>
        <w:rPr>
          <w:rFonts w:hint="eastAsia" w:ascii="宋体" w:hAnsi="宋体"/>
          <w:b/>
          <w:color w:val="FF0000"/>
          <w:sz w:val="24"/>
          <w:lang w:eastAsia="zh-CN"/>
        </w:rPr>
        <w:t>遴选项目：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常见皮肤皮损护理医用耗材</w:t>
      </w:r>
      <w:r>
        <w:rPr>
          <w:rFonts w:hint="eastAsia" w:ascii="宋体" w:hAnsi="宋体"/>
          <w:b/>
          <w:color w:val="FF0000"/>
          <w:sz w:val="24"/>
          <w:lang w:eastAsia="zh-CN"/>
        </w:rPr>
        <w:t>）</w:t>
      </w:r>
    </w:p>
    <w:p w14:paraId="2E185D8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人中标的原则评定。</w:t>
      </w:r>
    </w:p>
    <w:p w14:paraId="521BD6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磋商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51B101B4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21" w:tblpY="196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7"/>
        <w:gridCol w:w="4212"/>
        <w:gridCol w:w="834"/>
      </w:tblGrid>
      <w:tr w14:paraId="5749E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617B49A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2697" w:type="dxa"/>
            <w:vAlign w:val="center"/>
          </w:tcPr>
          <w:p w14:paraId="23CDA27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4212" w:type="dxa"/>
            <w:vAlign w:val="center"/>
          </w:tcPr>
          <w:p w14:paraId="164835C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378DCD7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785C3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5C3EE55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技术评分（55分）</w:t>
            </w:r>
          </w:p>
        </w:tc>
        <w:tc>
          <w:tcPr>
            <w:tcW w:w="2697" w:type="dxa"/>
            <w:vAlign w:val="center"/>
          </w:tcPr>
          <w:p w14:paraId="6F59B20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★1.适用于各类常见皮肤病，皮损等护理，具有良好的生物相容性，可保持伤口及浅表性创面湿性愈合环境，有利于伤口愈合。 </w:t>
            </w:r>
          </w:p>
        </w:tc>
        <w:tc>
          <w:tcPr>
            <w:tcW w:w="4212" w:type="dxa"/>
            <w:vAlign w:val="center"/>
          </w:tcPr>
          <w:p w14:paraId="2F5ACED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51BC687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168D1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129" w:type="dxa"/>
            <w:vMerge w:val="continue"/>
            <w:vAlign w:val="center"/>
          </w:tcPr>
          <w:p w14:paraId="77769D7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6FE5110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▲2.供应产品具备有效的医疗器械证件。（55分）</w:t>
            </w:r>
          </w:p>
        </w:tc>
        <w:tc>
          <w:tcPr>
            <w:tcW w:w="4212" w:type="dxa"/>
            <w:vAlign w:val="center"/>
          </w:tcPr>
          <w:p w14:paraId="657B758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对比产品质量性能情况，包括技术的先进性、可靠性、稳定性。产品完全达到治疗效果（50分）；治疗效果合格（40分），治疗效果一般（30分）；产品未能发挥合理治疗效果（20分）。</w:t>
            </w:r>
          </w:p>
          <w:p w14:paraId="20BD574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产品完全优异达到治疗效果得55分。</w:t>
            </w:r>
          </w:p>
        </w:tc>
        <w:tc>
          <w:tcPr>
            <w:tcW w:w="834" w:type="dxa"/>
            <w:vAlign w:val="center"/>
          </w:tcPr>
          <w:p w14:paraId="7CBE910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D946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29" w:type="dxa"/>
            <w:vMerge w:val="restart"/>
            <w:vAlign w:val="center"/>
          </w:tcPr>
          <w:p w14:paraId="6BDB7EA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2697" w:type="dxa"/>
            <w:vAlign w:val="center"/>
          </w:tcPr>
          <w:p w14:paraId="550962F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★1、成交价格在招采平台能签订合同并生效。</w:t>
            </w:r>
          </w:p>
        </w:tc>
        <w:tc>
          <w:tcPr>
            <w:tcW w:w="4212" w:type="dxa"/>
            <w:vAlign w:val="center"/>
          </w:tcPr>
          <w:p w14:paraId="0BCA11F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若有任何一条不满足则导致响应无效。</w:t>
            </w:r>
          </w:p>
        </w:tc>
        <w:tc>
          <w:tcPr>
            <w:tcW w:w="834" w:type="dxa"/>
            <w:vAlign w:val="center"/>
          </w:tcPr>
          <w:p w14:paraId="2918944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36BAA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  <w:vMerge w:val="continue"/>
            <w:vAlign w:val="center"/>
          </w:tcPr>
          <w:p w14:paraId="4132380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Align w:val="center"/>
          </w:tcPr>
          <w:p w14:paraId="2228B62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2、销售业绩情况：对比产品一年内的销售发票（暂无参考发票可用省招采子系统已生效的采购合同代替）。（10分）</w:t>
            </w:r>
          </w:p>
        </w:tc>
        <w:tc>
          <w:tcPr>
            <w:tcW w:w="4212" w:type="dxa"/>
            <w:vAlign w:val="center"/>
          </w:tcPr>
          <w:p w14:paraId="76E825A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有3家或以上医院案例（10分）。不足3家医院案例(5分)。未能提供销售发票或者招采子系统合同（0分）。</w:t>
            </w:r>
          </w:p>
        </w:tc>
        <w:tc>
          <w:tcPr>
            <w:tcW w:w="834" w:type="dxa"/>
            <w:vAlign w:val="center"/>
          </w:tcPr>
          <w:p w14:paraId="0C6AED0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968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129" w:type="dxa"/>
            <w:vMerge w:val="continue"/>
            <w:vAlign w:val="center"/>
          </w:tcPr>
          <w:p w14:paraId="4D65548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restart"/>
            <w:shd w:val="clear" w:color="auto" w:fill="FFFFFF"/>
            <w:vAlign w:val="center"/>
          </w:tcPr>
          <w:p w14:paraId="5383A14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3.对比供货服务能力（20分）</w:t>
            </w:r>
          </w:p>
        </w:tc>
        <w:tc>
          <w:tcPr>
            <w:tcW w:w="4212" w:type="dxa"/>
            <w:vAlign w:val="center"/>
          </w:tcPr>
          <w:p w14:paraId="2152BCA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日常时期到货时间：2天到货（13分）;3到5天到货（10分）;6天以上到货（4分）</w:t>
            </w:r>
          </w:p>
        </w:tc>
        <w:tc>
          <w:tcPr>
            <w:tcW w:w="834" w:type="dxa"/>
            <w:vAlign w:val="center"/>
          </w:tcPr>
          <w:p w14:paraId="510E266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57033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129" w:type="dxa"/>
            <w:vMerge w:val="continue"/>
            <w:vAlign w:val="center"/>
          </w:tcPr>
          <w:p w14:paraId="39A6A75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697" w:type="dxa"/>
            <w:vMerge w:val="continue"/>
            <w:shd w:val="clear" w:color="auto" w:fill="FFFFFF"/>
            <w:vAlign w:val="center"/>
          </w:tcPr>
          <w:p w14:paraId="338ED05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</w:p>
        </w:tc>
        <w:tc>
          <w:tcPr>
            <w:tcW w:w="4212" w:type="dxa"/>
            <w:vAlign w:val="center"/>
          </w:tcPr>
          <w:p w14:paraId="6CF74A2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售后服务承诺：24小时响应到场（5分）;1周内响应到场（3分）;超过1周响应到场（1分）。</w:t>
            </w:r>
          </w:p>
          <w:p w14:paraId="5D0F5EF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（能提供更优异的服务合计得20分。）</w:t>
            </w:r>
          </w:p>
        </w:tc>
        <w:tc>
          <w:tcPr>
            <w:tcW w:w="834" w:type="dxa"/>
            <w:vAlign w:val="center"/>
          </w:tcPr>
          <w:p w14:paraId="178CE5DC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9F68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64D4A5C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015E01F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</w:p>
          <w:p w14:paraId="7FA653F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（此项统一由设备股和财务股计算）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注：本项仅以常规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型号价格作为此项计分项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</w:tbl>
    <w:p w14:paraId="288BB5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将综合评估分从高到低排出名次:</w:t>
      </w:r>
    </w:p>
    <w:p w14:paraId="0BE548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1C6648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</w:p>
    <w:sectPr>
      <w:pgSz w:w="11906" w:h="16838"/>
      <w:pgMar w:top="567" w:right="1800" w:bottom="709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C9"/>
    <w:rsid w:val="00137CD2"/>
    <w:rsid w:val="001535F6"/>
    <w:rsid w:val="00154B1A"/>
    <w:rsid w:val="00162000"/>
    <w:rsid w:val="00193110"/>
    <w:rsid w:val="00193499"/>
    <w:rsid w:val="001F437C"/>
    <w:rsid w:val="00257A10"/>
    <w:rsid w:val="002A7476"/>
    <w:rsid w:val="002C1E0C"/>
    <w:rsid w:val="002D7599"/>
    <w:rsid w:val="003154E9"/>
    <w:rsid w:val="0036474D"/>
    <w:rsid w:val="00366BAB"/>
    <w:rsid w:val="0038016C"/>
    <w:rsid w:val="003811EB"/>
    <w:rsid w:val="00387129"/>
    <w:rsid w:val="00395098"/>
    <w:rsid w:val="003A12F7"/>
    <w:rsid w:val="003E1E45"/>
    <w:rsid w:val="003E2501"/>
    <w:rsid w:val="003F1F11"/>
    <w:rsid w:val="003F7928"/>
    <w:rsid w:val="0044070A"/>
    <w:rsid w:val="00490549"/>
    <w:rsid w:val="0050581E"/>
    <w:rsid w:val="005243A5"/>
    <w:rsid w:val="00526DC0"/>
    <w:rsid w:val="00530482"/>
    <w:rsid w:val="00556D62"/>
    <w:rsid w:val="0057136E"/>
    <w:rsid w:val="0059422A"/>
    <w:rsid w:val="005B278E"/>
    <w:rsid w:val="005B749B"/>
    <w:rsid w:val="005D0904"/>
    <w:rsid w:val="0063669D"/>
    <w:rsid w:val="00645D6F"/>
    <w:rsid w:val="0068676D"/>
    <w:rsid w:val="00694720"/>
    <w:rsid w:val="006953CF"/>
    <w:rsid w:val="006A11C9"/>
    <w:rsid w:val="006A1BCF"/>
    <w:rsid w:val="006A7990"/>
    <w:rsid w:val="006F17FA"/>
    <w:rsid w:val="00716E25"/>
    <w:rsid w:val="00751843"/>
    <w:rsid w:val="00804A49"/>
    <w:rsid w:val="00804B1B"/>
    <w:rsid w:val="0082650E"/>
    <w:rsid w:val="00854248"/>
    <w:rsid w:val="008A4045"/>
    <w:rsid w:val="008A553A"/>
    <w:rsid w:val="008D64C2"/>
    <w:rsid w:val="00903484"/>
    <w:rsid w:val="009046F1"/>
    <w:rsid w:val="00914218"/>
    <w:rsid w:val="00915ACA"/>
    <w:rsid w:val="009B5B7B"/>
    <w:rsid w:val="009B7F5A"/>
    <w:rsid w:val="009D3B54"/>
    <w:rsid w:val="00A0375A"/>
    <w:rsid w:val="00A35C11"/>
    <w:rsid w:val="00A40F93"/>
    <w:rsid w:val="00A423D3"/>
    <w:rsid w:val="00A55122"/>
    <w:rsid w:val="00A60817"/>
    <w:rsid w:val="00AA22E2"/>
    <w:rsid w:val="00AC36FB"/>
    <w:rsid w:val="00B32D8A"/>
    <w:rsid w:val="00B66EE8"/>
    <w:rsid w:val="00B74781"/>
    <w:rsid w:val="00BA2983"/>
    <w:rsid w:val="00BD4CE1"/>
    <w:rsid w:val="00BD7455"/>
    <w:rsid w:val="00C0765C"/>
    <w:rsid w:val="00C26402"/>
    <w:rsid w:val="00C560BC"/>
    <w:rsid w:val="00C61A02"/>
    <w:rsid w:val="00C72981"/>
    <w:rsid w:val="00C90F49"/>
    <w:rsid w:val="00CD567B"/>
    <w:rsid w:val="00CF50F7"/>
    <w:rsid w:val="00D34FF3"/>
    <w:rsid w:val="00D554FE"/>
    <w:rsid w:val="00D84386"/>
    <w:rsid w:val="00D87CE4"/>
    <w:rsid w:val="00DA159D"/>
    <w:rsid w:val="00DC6AC7"/>
    <w:rsid w:val="00DD0592"/>
    <w:rsid w:val="00DD3D20"/>
    <w:rsid w:val="00DE2169"/>
    <w:rsid w:val="00DF5E0C"/>
    <w:rsid w:val="00E043F5"/>
    <w:rsid w:val="00E4113C"/>
    <w:rsid w:val="00E41F94"/>
    <w:rsid w:val="00E7031A"/>
    <w:rsid w:val="00EA0689"/>
    <w:rsid w:val="00EA2073"/>
    <w:rsid w:val="00EC2EE7"/>
    <w:rsid w:val="00F25709"/>
    <w:rsid w:val="00F50751"/>
    <w:rsid w:val="00F52E0F"/>
    <w:rsid w:val="00F92EB2"/>
    <w:rsid w:val="00FB0DE4"/>
    <w:rsid w:val="00FD5302"/>
    <w:rsid w:val="04A2467E"/>
    <w:rsid w:val="04EF21C6"/>
    <w:rsid w:val="06A11BD4"/>
    <w:rsid w:val="0BB66D16"/>
    <w:rsid w:val="0D8A529B"/>
    <w:rsid w:val="0F5457FA"/>
    <w:rsid w:val="136646D4"/>
    <w:rsid w:val="16021D37"/>
    <w:rsid w:val="1AFF7456"/>
    <w:rsid w:val="282245D7"/>
    <w:rsid w:val="36405C01"/>
    <w:rsid w:val="3F4F52AC"/>
    <w:rsid w:val="40246B22"/>
    <w:rsid w:val="41672CA1"/>
    <w:rsid w:val="43661FA0"/>
    <w:rsid w:val="4D3E1BB5"/>
    <w:rsid w:val="4D73501E"/>
    <w:rsid w:val="4ED96480"/>
    <w:rsid w:val="51B76F1C"/>
    <w:rsid w:val="567567DF"/>
    <w:rsid w:val="57503424"/>
    <w:rsid w:val="5E3B7AF9"/>
    <w:rsid w:val="5E530AF4"/>
    <w:rsid w:val="6395523F"/>
    <w:rsid w:val="658E4F40"/>
    <w:rsid w:val="68EA4D92"/>
    <w:rsid w:val="6DC0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link w:val="14"/>
    <w:unhideWhenUsed/>
    <w:qFormat/>
    <w:uiPriority w:val="0"/>
    <w:rPr>
      <w:rFonts w:ascii="宋体" w:hAnsi="Courier New" w:cstheme="minorBidi"/>
      <w:szCs w:val="22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First Indent 2"/>
    <w:basedOn w:val="2"/>
    <w:next w:val="1"/>
    <w:qFormat/>
    <w:uiPriority w:val="0"/>
    <w:pPr>
      <w:ind w:firstLine="420"/>
    </w:p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纯文本 Char"/>
    <w:basedOn w:val="9"/>
    <w:qFormat/>
    <w:locked/>
    <w:uiPriority w:val="0"/>
    <w:rPr>
      <w:rFonts w:ascii="宋体" w:hAnsi="Courier New" w:eastAsia="宋体"/>
    </w:rPr>
  </w:style>
  <w:style w:type="character" w:customStyle="1" w:styleId="14">
    <w:name w:val="纯文本 Char1"/>
    <w:basedOn w:val="9"/>
    <w:link w:val="3"/>
    <w:semiHidden/>
    <w:qFormat/>
    <w:uiPriority w:val="99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2215</Words>
  <Characters>2329</Characters>
  <Lines>10</Lines>
  <Paragraphs>2</Paragraphs>
  <TotalTime>2</TotalTime>
  <ScaleCrop>false</ScaleCrop>
  <LinksUpToDate>false</LinksUpToDate>
  <CharactersWithSpaces>2331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2024-08-02T08:47:00Z</dcterms:created>
  <dc:creator>倪良军</dc:creator>
  <cp:lastModifiedBy>郭伟国</cp:lastModifiedBy>
  <cp:lastPrinted>2020-11-10T09:12:00Z</cp:lastPrinted>
  <dcterms:modified xsi:type="dcterms:W3CDTF">2026-10-13T02:47:50Z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55A046B7F1D74E32B50E79EAD853C7CB_13</vt:lpwstr>
  </property>
  <property fmtid="{D5CDD505-2E9C-101B-9397-08002B2CF9AE}" pid="4" name="KSOTemplateDocerSaveRecord">
    <vt:lpwstr>eyJoZGlkIjoiZDVlYWQzZmQwZmFkYTA3N2NiZDRmMDAwYjRlNWI0ZTEiLCJ1c2VySWQiOiIxNTUyOTYxNTUzIn0=</vt:lpwstr>
  </property>
</Properties>
</file>