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D503BA">
      <w:pPr>
        <w:spacing w:before="0" w:after="240" w:line="360" w:lineRule="auto"/>
        <w:jc w:val="center"/>
        <w:rPr>
          <w:rFonts w:hint="default" w:eastAsia="楷体" w:asciiTheme="minorEastAsia" w:hAnsiTheme="minorEastAsia" w:cstheme="minorEastAsia"/>
          <w:b/>
          <w:bCs/>
          <w:color w:val="000000"/>
          <w:sz w:val="36"/>
          <w:szCs w:val="36"/>
        </w:rPr>
      </w:pPr>
    </w:p>
    <w:p w14:paraId="3640E077">
      <w:pPr>
        <w:spacing w:before="0" w:after="240" w:line="360" w:lineRule="auto"/>
        <w:jc w:val="center"/>
        <w:rPr>
          <w:rFonts w:hint="default" w:ascii="方正仿宋_GB2312" w:hAnsi="方正仿宋_GB2312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方正仿宋_GB2312" w:hAnsi="方正仿宋_GB2312" w:eastAsia="宋体" w:cs="宋体"/>
          <w:b/>
          <w:bCs/>
          <w:color w:val="000000"/>
          <w:sz w:val="44"/>
          <w:szCs w:val="44"/>
        </w:rPr>
        <w:t>微量注射泵</w:t>
      </w:r>
      <w:r>
        <w:rPr>
          <w:rFonts w:hint="eastAsia" w:ascii="方正仿宋_GB2312" w:hAnsi="方正仿宋_GB2312" w:eastAsia="宋体" w:cs="宋体"/>
          <w:b/>
          <w:bCs/>
          <w:color w:val="000000"/>
          <w:sz w:val="44"/>
          <w:szCs w:val="44"/>
          <w:lang w:val="en-US" w:eastAsia="zh-CN"/>
        </w:rPr>
        <w:t>技术参数</w:t>
      </w:r>
      <w:bookmarkStart w:id="0" w:name="_GoBack"/>
      <w:bookmarkEnd w:id="0"/>
    </w:p>
    <w:p w14:paraId="4AF6C293">
      <w:pPr>
        <w:pStyle w:val="4"/>
        <w:keepNext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60" w:after="80" w:line="240" w:lineRule="auto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一、★</w:t>
      </w:r>
      <w:r>
        <w:rPr>
          <w:rFonts w:hint="default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重要</w:t>
      </w:r>
      <w:r>
        <w:rPr>
          <w:rFonts w:hint="default" w:ascii="宋体" w:hAnsi="宋体" w:eastAsia="宋体" w:cs="宋体"/>
          <w:b w:val="0"/>
          <w:bCs w:val="0"/>
          <w:color w:val="000000"/>
          <w:sz w:val="24"/>
          <w:szCs w:val="24"/>
        </w:rPr>
        <w:t>参数要求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71"/>
        <w:gridCol w:w="5953"/>
      </w:tblGrid>
      <w:tr w14:paraId="27CB9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shd w:val="clear" w:color="auto" w:fill="D9D9D9"/>
            <w:vAlign w:val="center"/>
          </w:tcPr>
          <w:p w14:paraId="1B7F5817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871" w:type="dxa"/>
            <w:shd w:val="clear" w:color="auto" w:fill="D9D9D9"/>
            <w:vAlign w:val="center"/>
          </w:tcPr>
          <w:p w14:paraId="3468FB9C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参数项目</w:t>
            </w:r>
          </w:p>
        </w:tc>
        <w:tc>
          <w:tcPr>
            <w:tcW w:w="5953" w:type="dxa"/>
            <w:shd w:val="clear" w:color="auto" w:fill="D9D9D9"/>
            <w:vAlign w:val="center"/>
          </w:tcPr>
          <w:p w14:paraId="1F935496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技术要求</w:t>
            </w:r>
          </w:p>
        </w:tc>
      </w:tr>
      <w:tr w14:paraId="60BD8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11C2647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71" w:type="dxa"/>
            <w:vAlign w:val="center"/>
          </w:tcPr>
          <w:p w14:paraId="61DD89D5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设备类型</w:t>
            </w:r>
          </w:p>
        </w:tc>
        <w:tc>
          <w:tcPr>
            <w:tcW w:w="5953" w:type="dxa"/>
            <w:vAlign w:val="center"/>
          </w:tcPr>
          <w:p w14:paraId="224BFD40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双通道微量注射泵，两通道集成于同一主机（一体机），无需外接辅助部件；两通道可独立运行、独立设定参数、独立启停，互不干扰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。</w:t>
            </w:r>
          </w:p>
        </w:tc>
      </w:tr>
      <w:tr w14:paraId="44893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4100E555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71" w:type="dxa"/>
            <w:vAlign w:val="center"/>
          </w:tcPr>
          <w:p w14:paraId="38E89FA0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定量注射性能</w:t>
            </w:r>
          </w:p>
        </w:tc>
        <w:tc>
          <w:tcPr>
            <w:tcW w:w="5953" w:type="dxa"/>
            <w:vAlign w:val="center"/>
          </w:tcPr>
          <w:p w14:paraId="6D333C34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具备定量输注及快速推注（BOLUS）功能：可设定预置药量，输注到量自动停止并提示；快速推注速率可调，支持手动及自动定量快推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。</w:t>
            </w:r>
          </w:p>
        </w:tc>
      </w:tr>
    </w:tbl>
    <w:p w14:paraId="6164B813">
      <w:pPr>
        <w:pStyle w:val="4"/>
        <w:keepNext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60" w:after="80" w:line="240" w:lineRule="auto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二、</w:t>
      </w:r>
      <w:r>
        <w:rPr>
          <w:rFonts w:hint="default" w:ascii="宋体" w:hAnsi="宋体" w:eastAsia="宋体" w:cs="宋体"/>
          <w:b w:val="0"/>
          <w:bCs w:val="0"/>
          <w:color w:val="000000"/>
          <w:sz w:val="24"/>
          <w:szCs w:val="24"/>
        </w:rPr>
        <w:t>一般技术参数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71"/>
        <w:gridCol w:w="5953"/>
      </w:tblGrid>
      <w:tr w14:paraId="05B26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shd w:val="clear" w:color="auto" w:fill="D9D9D9"/>
            <w:vAlign w:val="center"/>
          </w:tcPr>
          <w:p w14:paraId="4999859E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871" w:type="dxa"/>
            <w:shd w:val="clear" w:color="auto" w:fill="D9D9D9"/>
            <w:vAlign w:val="center"/>
          </w:tcPr>
          <w:p w14:paraId="7A41C0D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参数项目</w:t>
            </w:r>
          </w:p>
        </w:tc>
        <w:tc>
          <w:tcPr>
            <w:tcW w:w="5953" w:type="dxa"/>
            <w:shd w:val="clear" w:color="auto" w:fill="D9D9D9"/>
            <w:vAlign w:val="center"/>
          </w:tcPr>
          <w:p w14:paraId="40E4B458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技术要求</w:t>
            </w:r>
          </w:p>
        </w:tc>
      </w:tr>
      <w:tr w14:paraId="65D1D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7226C8A0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71" w:type="dxa"/>
            <w:vAlign w:val="center"/>
          </w:tcPr>
          <w:p w14:paraId="1760ADEC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执行标准</w:t>
            </w:r>
          </w:p>
        </w:tc>
        <w:tc>
          <w:tcPr>
            <w:tcW w:w="5953" w:type="dxa"/>
            <w:vAlign w:val="center"/>
          </w:tcPr>
          <w:p w14:paraId="7D5749C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符合 GB 9706.1-2020、GB 9706.224-2021、YY 9706.102-2021、YY 9706.108-2021 等现行有效标准，产品须具有有效的医疗器械注册证</w:t>
            </w:r>
          </w:p>
        </w:tc>
      </w:tr>
      <w:tr w14:paraId="10C87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2D7D60B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71" w:type="dxa"/>
            <w:vAlign w:val="center"/>
          </w:tcPr>
          <w:p w14:paraId="5FD384FD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注射器适配</w:t>
            </w:r>
          </w:p>
        </w:tc>
        <w:tc>
          <w:tcPr>
            <w:tcW w:w="5953" w:type="dxa"/>
            <w:vAlign w:val="center"/>
          </w:tcPr>
          <w:p w14:paraId="072EC158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兼容 5mL、10mL、20mL、30mL、50/60mL 常用规格医用注射器，具备注射器规格自动识别功能</w:t>
            </w:r>
          </w:p>
        </w:tc>
      </w:tr>
      <w:tr w14:paraId="09C4A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5DF34E0D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71" w:type="dxa"/>
            <w:vAlign w:val="center"/>
          </w:tcPr>
          <w:p w14:paraId="605E0407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流速范围</w:t>
            </w:r>
          </w:p>
        </w:tc>
        <w:tc>
          <w:tcPr>
            <w:tcW w:w="5953" w:type="dxa"/>
            <w:vAlign w:val="center"/>
          </w:tcPr>
          <w:p w14:paraId="41B0D890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0.1～1500mL/h（50mL注射器），设定步进 0.1mL/h，连续可调</w:t>
            </w:r>
          </w:p>
        </w:tc>
      </w:tr>
      <w:tr w14:paraId="3AEF9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4E6199B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71" w:type="dxa"/>
            <w:vAlign w:val="center"/>
          </w:tcPr>
          <w:p w14:paraId="75B37BCD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流速精度</w:t>
            </w:r>
          </w:p>
        </w:tc>
        <w:tc>
          <w:tcPr>
            <w:tcW w:w="5953" w:type="dxa"/>
            <w:vAlign w:val="center"/>
          </w:tcPr>
          <w:p w14:paraId="5AD2D767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流速误差≤±2%</w:t>
            </w:r>
          </w:p>
        </w:tc>
      </w:tr>
      <w:tr w14:paraId="11C72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4D93FC64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71" w:type="dxa"/>
            <w:vAlign w:val="center"/>
          </w:tcPr>
          <w:p w14:paraId="5C9BF77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预置量</w:t>
            </w:r>
          </w:p>
        </w:tc>
        <w:tc>
          <w:tcPr>
            <w:tcW w:w="5953" w:type="dxa"/>
            <w:vAlign w:val="center"/>
          </w:tcPr>
          <w:p w14:paraId="6057E3AE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预置量设定范围 0.1～9999.9mL，分辨率 0.1mL</w:t>
            </w:r>
          </w:p>
        </w:tc>
      </w:tr>
      <w:tr w14:paraId="04E3B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572CA75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71" w:type="dxa"/>
            <w:vAlign w:val="center"/>
          </w:tcPr>
          <w:p w14:paraId="5B595748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阻塞报警</w:t>
            </w:r>
          </w:p>
        </w:tc>
        <w:tc>
          <w:tcPr>
            <w:tcW w:w="5953" w:type="dxa"/>
            <w:vAlign w:val="center"/>
          </w:tcPr>
          <w:p w14:paraId="522C4C08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阻塞报警压力高、中、低三档可调</w:t>
            </w:r>
          </w:p>
        </w:tc>
      </w:tr>
      <w:tr w14:paraId="65F8C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743D676A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71" w:type="dxa"/>
            <w:vAlign w:val="center"/>
          </w:tcPr>
          <w:p w14:paraId="36F5C908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报警功能</w:t>
            </w:r>
          </w:p>
        </w:tc>
        <w:tc>
          <w:tcPr>
            <w:tcW w:w="5953" w:type="dxa"/>
            <w:vAlign w:val="center"/>
          </w:tcPr>
          <w:p w14:paraId="7F57D1D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具备阻塞、注射完毕、注射器脱落、限制量到、电量不足、操作遗忘、交流掉电等声光报警功能</w:t>
            </w:r>
          </w:p>
        </w:tc>
      </w:tr>
      <w:tr w14:paraId="1CE6D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5B80465A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71" w:type="dxa"/>
            <w:vAlign w:val="center"/>
          </w:tcPr>
          <w:p w14:paraId="5A2ED40A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KVO 功能</w:t>
            </w:r>
          </w:p>
        </w:tc>
        <w:tc>
          <w:tcPr>
            <w:tcW w:w="5953" w:type="dxa"/>
            <w:vAlign w:val="center"/>
          </w:tcPr>
          <w:p w14:paraId="668D041C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具备保持静脉畅通（KVO）功能，0.1～5mL/h 可调</w:t>
            </w:r>
          </w:p>
        </w:tc>
      </w:tr>
      <w:tr w14:paraId="51A04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34919B9C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71" w:type="dxa"/>
            <w:vAlign w:val="center"/>
          </w:tcPr>
          <w:p w14:paraId="07765193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工作模式</w:t>
            </w:r>
          </w:p>
        </w:tc>
        <w:tc>
          <w:tcPr>
            <w:tcW w:w="5953" w:type="dxa"/>
            <w:vAlign w:val="center"/>
          </w:tcPr>
          <w:p w14:paraId="7AEA621A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具备速度、时间、体重、间歇（间断给药）等不少于 4 种输注模式</w:t>
            </w:r>
          </w:p>
        </w:tc>
      </w:tr>
      <w:tr w14:paraId="52866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20FA1C45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71" w:type="dxa"/>
            <w:vAlign w:val="center"/>
          </w:tcPr>
          <w:p w14:paraId="6AF865E6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显示界面</w:t>
            </w:r>
          </w:p>
        </w:tc>
        <w:tc>
          <w:tcPr>
            <w:tcW w:w="5953" w:type="dxa"/>
            <w:vAlign w:val="center"/>
          </w:tcPr>
          <w:p w14:paraId="0C1073DF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≥3.5 英寸彩色显示屏，全中文操作界面，双通道信息同屏显示，支持锁屏</w:t>
            </w:r>
          </w:p>
        </w:tc>
      </w:tr>
      <w:tr w14:paraId="7585E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164FE41F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71" w:type="dxa"/>
            <w:vAlign w:val="center"/>
          </w:tcPr>
          <w:p w14:paraId="74E7A3D8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电源</w:t>
            </w:r>
          </w:p>
        </w:tc>
        <w:tc>
          <w:tcPr>
            <w:tcW w:w="5953" w:type="dxa"/>
            <w:vAlign w:val="center"/>
          </w:tcPr>
          <w:p w14:paraId="59225591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交流电源与内置充电锂电池双供电，断电后电池续航≥6 小时（@5mL/h），具备电量不足报警</w:t>
            </w:r>
          </w:p>
        </w:tc>
      </w:tr>
      <w:tr w14:paraId="1BD79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2CF16B6C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71" w:type="dxa"/>
            <w:vAlign w:val="center"/>
          </w:tcPr>
          <w:p w14:paraId="1261BE2C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防护等级</w:t>
            </w:r>
          </w:p>
        </w:tc>
        <w:tc>
          <w:tcPr>
            <w:tcW w:w="5953" w:type="dxa"/>
            <w:vAlign w:val="center"/>
          </w:tcPr>
          <w:p w14:paraId="1CDDC19E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≥IP23</w:t>
            </w:r>
          </w:p>
        </w:tc>
      </w:tr>
      <w:tr w14:paraId="574B9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3D9E503C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71" w:type="dxa"/>
            <w:vAlign w:val="center"/>
          </w:tcPr>
          <w:p w14:paraId="75147EA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数据记录</w:t>
            </w:r>
          </w:p>
        </w:tc>
        <w:tc>
          <w:tcPr>
            <w:tcW w:w="5953" w:type="dxa"/>
            <w:vAlign w:val="center"/>
          </w:tcPr>
          <w:p w14:paraId="7B68A7C0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可存储不少于 500 条历史输注记录</w:t>
            </w:r>
          </w:p>
        </w:tc>
      </w:tr>
      <w:tr w14:paraId="692E6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4CACC33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71" w:type="dxa"/>
            <w:vAlign w:val="center"/>
          </w:tcPr>
          <w:p w14:paraId="22BF657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数据接口</w:t>
            </w:r>
          </w:p>
        </w:tc>
        <w:tc>
          <w:tcPr>
            <w:tcW w:w="5953" w:type="dxa"/>
            <w:vAlign w:val="center"/>
          </w:tcPr>
          <w:p w14:paraId="0ED1762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具备 RS232/网络等数据接口，可对接医院信息系统（宜支持）</w:t>
            </w:r>
          </w:p>
        </w:tc>
      </w:tr>
    </w:tbl>
    <w:p w14:paraId="101210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120" w:line="240" w:lineRule="auto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/>
          <w:sz w:val="24"/>
          <w:szCs w:val="24"/>
        </w:rPr>
        <w:t>三、商务要求</w:t>
      </w:r>
    </w:p>
    <w:p w14:paraId="3486BA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 w:val="0"/>
          <w:sz w:val="24"/>
          <w:szCs w:val="24"/>
        </w:rPr>
        <w:t>1．质保期：整机免费保修≥</w:t>
      </w:r>
      <w:r>
        <w:rPr>
          <w:rFonts w:hint="eastAsia" w:ascii="宋体" w:hAnsi="宋体" w:eastAsia="宋体" w:cstheme="majorEastAsia"/>
          <w:b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theme="majorEastAsia"/>
          <w:b w:val="0"/>
          <w:sz w:val="24"/>
          <w:szCs w:val="24"/>
        </w:rPr>
        <w:t>年；</w:t>
      </w:r>
    </w:p>
    <w:p w14:paraId="3916BF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 w:val="0"/>
          <w:sz w:val="24"/>
          <w:szCs w:val="24"/>
        </w:rPr>
        <w:t>2．售后服务：报修响应时间≤2小时，48小时内到达现场；</w:t>
      </w:r>
    </w:p>
    <w:p w14:paraId="70D3A9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 w:val="0"/>
          <w:sz w:val="24"/>
          <w:szCs w:val="24"/>
        </w:rPr>
        <w:t>3．供货期：合同签订后30日内完成供货、安装及调试；</w:t>
      </w:r>
    </w:p>
    <w:p w14:paraId="72F80E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 w:val="0"/>
          <w:sz w:val="24"/>
          <w:szCs w:val="24"/>
        </w:rPr>
        <w:t>4．培训：中标人须免费提供设备操作及日常维护培训；</w:t>
      </w:r>
    </w:p>
    <w:p w14:paraId="4167F7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 w:val="0"/>
          <w:sz w:val="24"/>
          <w:szCs w:val="24"/>
        </w:rPr>
        <w:t>5．配件供应：质保期内免费更换，质保期满后长期保障供应。</w:t>
      </w:r>
    </w:p>
    <w:p w14:paraId="287F0B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120" w:line="240" w:lineRule="auto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/>
          <w:sz w:val="24"/>
          <w:szCs w:val="24"/>
        </w:rPr>
        <w:t>四、验收要求</w:t>
      </w:r>
    </w:p>
    <w:p w14:paraId="0E765A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 w:val="0"/>
          <w:sz w:val="24"/>
          <w:szCs w:val="24"/>
        </w:rPr>
        <w:t>1．到货验收：设备外包装完好，随机资料（使用说明书、合格证、保修卡等）齐全；</w:t>
      </w:r>
    </w:p>
    <w:p w14:paraId="4A78A7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 w:val="0"/>
          <w:sz w:val="24"/>
          <w:szCs w:val="24"/>
        </w:rPr>
        <w:t>2．参数验收：按本采购参数逐项核验，重点核验注册证管理类别、使用期限及输注/输血/营养功能；</w:t>
      </w:r>
    </w:p>
    <w:p w14:paraId="20D47B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 w:val="0"/>
          <w:sz w:val="24"/>
          <w:szCs w:val="24"/>
        </w:rPr>
        <w:t>3．安装验收：安装调试合格后组织验收，验收合格后进入质保期。</w:t>
      </w:r>
    </w:p>
    <w:p w14:paraId="6E0006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120" w:line="240" w:lineRule="auto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/>
          <w:sz w:val="24"/>
          <w:szCs w:val="24"/>
        </w:rPr>
        <w:t>五、其他要求</w:t>
      </w:r>
    </w:p>
    <w:p w14:paraId="45B524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 w:val="0"/>
          <w:sz w:val="24"/>
          <w:szCs w:val="24"/>
        </w:rPr>
        <w:t>1．带"★"条款为核心条款，不允许负偏离；</w:t>
      </w:r>
    </w:p>
    <w:p w14:paraId="7B5D72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 w:val="0"/>
          <w:sz w:val="24"/>
          <w:szCs w:val="24"/>
        </w:rPr>
        <w:t>2．投标人须提供医疗器械注册证、产品技术参数表、产品彩页及售后服务承诺书等资料；</w:t>
      </w:r>
    </w:p>
    <w:p w14:paraId="10FE5A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ascii="宋体" w:hAnsi="宋体" w:eastAsia="宋体" w:cstheme="majorEastAsia"/>
          <w:sz w:val="24"/>
          <w:szCs w:val="24"/>
        </w:rPr>
      </w:pPr>
      <w:r>
        <w:rPr>
          <w:rFonts w:hint="eastAsia" w:ascii="宋体" w:hAnsi="宋体" w:eastAsia="宋体" w:cstheme="majorEastAsia"/>
          <w:b w:val="0"/>
          <w:sz w:val="24"/>
          <w:szCs w:val="24"/>
        </w:rPr>
        <w:t>3．本参数未尽事宜，按国家相关法律法规及院内采购管理制度执行。</w:t>
      </w:r>
    </w:p>
    <w:p w14:paraId="30B753D3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right"/>
        <w:textAlignment w:val="auto"/>
        <w:rPr>
          <w:rFonts w:ascii="宋体" w:hAnsi="宋体" w:eastAsia="宋体"/>
          <w:sz w:val="24"/>
          <w:szCs w:val="24"/>
        </w:rPr>
      </w:pPr>
    </w:p>
    <w:sectPr>
      <w:pgSz w:w="11906" w:h="16838"/>
      <w:pgMar w:top="1417" w:right="1417" w:bottom="1417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8859BCF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C0F69C3"/>
    <w:rsid w:val="41525DA7"/>
    <w:rsid w:val="645E66D6"/>
    <w:rsid w:val="6E3F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919</Words>
  <Characters>1056</Characters>
  <Lines>0</Lines>
  <Paragraphs>0</Paragraphs>
  <TotalTime>2</TotalTime>
  <ScaleCrop>false</ScaleCrop>
  <LinksUpToDate>false</LinksUpToDate>
  <CharactersWithSpaces>1076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Administrator</cp:lastModifiedBy>
  <dcterms:modified xsi:type="dcterms:W3CDTF">2026-09-08T01:37:39Z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eyJoZGlkIjoiNDEzZGQzYzJiMmYxYzc5OWQ0ZjM5NjY5NGQxODI2Y2YifQ==</vt:lpwstr>
  </property>
  <property fmtid="{D5CDD505-2E9C-101B-9397-08002B2CF9AE}" pid="3" name="KSOProductBuildVer">
    <vt:lpwstr>2052-12.1.0.28488</vt:lpwstr>
  </property>
  <property fmtid="{D5CDD505-2E9C-101B-9397-08002B2CF9AE}" pid="4" name="ICV">
    <vt:lpwstr>F31457DC36754BA4B8FEBD0489D24EDB_13</vt:lpwstr>
  </property>
</Properties>
</file>