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2A270">
      <w:pPr>
        <w:jc w:val="left"/>
        <w:rPr>
          <w:rFonts w:hint="eastAsia"/>
          <w:sz w:val="32"/>
          <w:szCs w:val="40"/>
          <w:highlight w:val="none"/>
        </w:rPr>
      </w:pPr>
      <w:r>
        <w:rPr>
          <w:rFonts w:hint="eastAsia"/>
          <w:sz w:val="32"/>
          <w:szCs w:val="40"/>
          <w:highlight w:val="none"/>
        </w:rPr>
        <w:t>台山市妇幼保健院门诊医技楼、住院楼分科安装电表项目</w:t>
      </w:r>
    </w:p>
    <w:p w14:paraId="33C2AA38">
      <w:pPr>
        <w:jc w:val="left"/>
        <w:rPr>
          <w:rFonts w:hint="eastAsia"/>
          <w:sz w:val="24"/>
          <w:szCs w:val="32"/>
          <w:highlight w:val="none"/>
        </w:rPr>
      </w:pPr>
    </w:p>
    <w:p w14:paraId="6D5A8D39">
      <w:pPr>
        <w:jc w:val="left"/>
        <w:rPr>
          <w:rFonts w:hint="eastAsia"/>
          <w:sz w:val="32"/>
          <w:szCs w:val="40"/>
          <w:highlight w:val="none"/>
        </w:rPr>
      </w:pPr>
      <w:r>
        <w:rPr>
          <w:rFonts w:hint="eastAsia"/>
          <w:sz w:val="32"/>
          <w:szCs w:val="40"/>
          <w:highlight w:val="none"/>
        </w:rPr>
        <w:t>遴选采购文件</w:t>
      </w:r>
    </w:p>
    <w:p w14:paraId="0342AEF0">
      <w:pPr>
        <w:rPr>
          <w:rFonts w:hint="eastAsia"/>
          <w:highlight w:val="none"/>
        </w:rPr>
      </w:pPr>
    </w:p>
    <w:p w14:paraId="4DC97DAA">
      <w:pPr>
        <w:rPr>
          <w:rFonts w:hint="eastAsia"/>
          <w:color w:val="auto"/>
          <w:sz w:val="21"/>
          <w:szCs w:val="21"/>
          <w:highlight w:val="none"/>
        </w:rPr>
      </w:pPr>
    </w:p>
    <w:p w14:paraId="047A171A">
      <w:pPr>
        <w:rPr>
          <w:rFonts w:hint="eastAsia"/>
          <w:color w:val="auto"/>
          <w:sz w:val="21"/>
          <w:szCs w:val="21"/>
          <w:highlight w:val="none"/>
        </w:rPr>
      </w:pPr>
      <w:r>
        <w:rPr>
          <w:rFonts w:hint="eastAsia"/>
          <w:color w:val="auto"/>
          <w:sz w:val="21"/>
          <w:szCs w:val="21"/>
          <w:highlight w:val="none"/>
        </w:rPr>
        <w:t>项目名称： 门诊医技楼、住院楼分科安装电表项目</w:t>
      </w:r>
    </w:p>
    <w:p w14:paraId="053571F1">
      <w:pPr>
        <w:rPr>
          <w:rFonts w:hint="eastAsia"/>
          <w:color w:val="auto"/>
          <w:sz w:val="21"/>
          <w:szCs w:val="21"/>
          <w:highlight w:val="none"/>
        </w:rPr>
      </w:pPr>
      <w:r>
        <w:rPr>
          <w:rFonts w:hint="eastAsia"/>
          <w:color w:val="auto"/>
          <w:sz w:val="21"/>
          <w:szCs w:val="21"/>
          <w:highlight w:val="none"/>
        </w:rPr>
        <w:t>采购人： 台山市妇幼保健院</w:t>
      </w:r>
    </w:p>
    <w:p w14:paraId="08EACDD6">
      <w:pPr>
        <w:rPr>
          <w:rFonts w:hint="eastAsia"/>
          <w:color w:val="auto"/>
          <w:sz w:val="21"/>
          <w:szCs w:val="21"/>
          <w:highlight w:val="none"/>
        </w:rPr>
      </w:pPr>
      <w:r>
        <w:rPr>
          <w:rFonts w:hint="eastAsia"/>
          <w:color w:val="auto"/>
          <w:sz w:val="21"/>
          <w:szCs w:val="21"/>
          <w:highlight w:val="none"/>
        </w:rPr>
        <w:t>编制日期： 2026年8月</w:t>
      </w:r>
    </w:p>
    <w:p w14:paraId="2A217926">
      <w:pPr>
        <w:rPr>
          <w:rFonts w:hint="eastAsia"/>
          <w:color w:val="auto"/>
          <w:sz w:val="21"/>
          <w:szCs w:val="21"/>
          <w:highlight w:val="none"/>
        </w:rPr>
      </w:pPr>
    </w:p>
    <w:p w14:paraId="44D9FB0A">
      <w:pPr>
        <w:rPr>
          <w:rFonts w:hint="eastAsia"/>
          <w:color w:val="auto"/>
          <w:sz w:val="21"/>
          <w:szCs w:val="21"/>
          <w:highlight w:val="none"/>
        </w:rPr>
      </w:pPr>
    </w:p>
    <w:p w14:paraId="0E5F1B8C">
      <w:pPr>
        <w:rPr>
          <w:rFonts w:hint="eastAsia"/>
          <w:color w:val="auto"/>
          <w:sz w:val="21"/>
          <w:szCs w:val="21"/>
          <w:highlight w:val="none"/>
        </w:rPr>
      </w:pPr>
      <w:r>
        <w:rPr>
          <w:rFonts w:hint="eastAsia"/>
          <w:color w:val="auto"/>
          <w:sz w:val="21"/>
          <w:szCs w:val="21"/>
          <w:highlight w:val="none"/>
        </w:rPr>
        <w:t>目 录</w:t>
      </w:r>
    </w:p>
    <w:p w14:paraId="0057C355">
      <w:pPr>
        <w:rPr>
          <w:rFonts w:hint="eastAsia"/>
          <w:color w:val="auto"/>
          <w:sz w:val="21"/>
          <w:szCs w:val="21"/>
          <w:highlight w:val="none"/>
        </w:rPr>
      </w:pPr>
      <w:r>
        <w:rPr>
          <w:rFonts w:hint="eastAsia"/>
          <w:color w:val="auto"/>
          <w:sz w:val="21"/>
          <w:szCs w:val="21"/>
          <w:highlight w:val="none"/>
        </w:rPr>
        <w:t>遴选采购公告</w:t>
      </w:r>
    </w:p>
    <w:p w14:paraId="258F5BC1">
      <w:pPr>
        <w:rPr>
          <w:rFonts w:hint="eastAsia"/>
          <w:color w:val="auto"/>
          <w:sz w:val="21"/>
          <w:szCs w:val="21"/>
          <w:highlight w:val="none"/>
        </w:rPr>
      </w:pPr>
      <w:r>
        <w:rPr>
          <w:rFonts w:hint="eastAsia"/>
          <w:color w:val="auto"/>
          <w:sz w:val="21"/>
          <w:szCs w:val="21"/>
          <w:highlight w:val="none"/>
        </w:rPr>
        <w:t>第一部分 供应商须知</w:t>
      </w:r>
    </w:p>
    <w:p w14:paraId="2FD89663">
      <w:pPr>
        <w:rPr>
          <w:rFonts w:hint="eastAsia"/>
          <w:color w:val="auto"/>
          <w:sz w:val="21"/>
          <w:szCs w:val="21"/>
          <w:highlight w:val="none"/>
        </w:rPr>
      </w:pPr>
      <w:r>
        <w:rPr>
          <w:rFonts w:hint="eastAsia"/>
          <w:color w:val="auto"/>
          <w:sz w:val="21"/>
          <w:szCs w:val="21"/>
          <w:highlight w:val="none"/>
        </w:rPr>
        <w:t>第二部分 用户需求书</w:t>
      </w:r>
    </w:p>
    <w:p w14:paraId="62749241">
      <w:pPr>
        <w:rPr>
          <w:rFonts w:hint="eastAsia"/>
          <w:color w:val="auto"/>
          <w:sz w:val="21"/>
          <w:szCs w:val="21"/>
          <w:highlight w:val="none"/>
        </w:rPr>
      </w:pPr>
      <w:r>
        <w:rPr>
          <w:rFonts w:hint="eastAsia"/>
          <w:color w:val="auto"/>
          <w:sz w:val="21"/>
          <w:szCs w:val="21"/>
          <w:highlight w:val="none"/>
        </w:rPr>
        <w:t>第三部分 评审办法及评分标准</w:t>
      </w:r>
    </w:p>
    <w:p w14:paraId="2B8722CC">
      <w:pPr>
        <w:rPr>
          <w:rFonts w:hint="eastAsia"/>
          <w:color w:val="auto"/>
          <w:sz w:val="21"/>
          <w:szCs w:val="21"/>
          <w:highlight w:val="none"/>
        </w:rPr>
      </w:pPr>
      <w:r>
        <w:rPr>
          <w:rFonts w:hint="eastAsia"/>
          <w:color w:val="auto"/>
          <w:sz w:val="21"/>
          <w:szCs w:val="21"/>
          <w:highlight w:val="none"/>
        </w:rPr>
        <w:t>第四部分 合同主要条款（草案）</w:t>
      </w:r>
    </w:p>
    <w:p w14:paraId="0DEB934D">
      <w:pPr>
        <w:rPr>
          <w:rFonts w:hint="eastAsia"/>
          <w:color w:val="auto"/>
          <w:sz w:val="21"/>
          <w:szCs w:val="21"/>
          <w:highlight w:val="none"/>
        </w:rPr>
      </w:pPr>
      <w:r>
        <w:rPr>
          <w:rFonts w:hint="eastAsia"/>
          <w:color w:val="auto"/>
          <w:sz w:val="21"/>
          <w:szCs w:val="21"/>
          <w:highlight w:val="none"/>
        </w:rPr>
        <w:t>第五部分 响应文件格式</w:t>
      </w:r>
    </w:p>
    <w:p w14:paraId="638B4B0E">
      <w:pPr>
        <w:rPr>
          <w:rFonts w:hint="eastAsia"/>
          <w:color w:val="auto"/>
          <w:sz w:val="21"/>
          <w:szCs w:val="21"/>
          <w:highlight w:val="none"/>
        </w:rPr>
      </w:pPr>
    </w:p>
    <w:p w14:paraId="0731FAC6">
      <w:pPr>
        <w:rPr>
          <w:rFonts w:hint="eastAsia"/>
          <w:color w:val="auto"/>
          <w:sz w:val="21"/>
          <w:szCs w:val="21"/>
          <w:highlight w:val="none"/>
        </w:rPr>
      </w:pPr>
    </w:p>
    <w:p w14:paraId="431182A1">
      <w:pPr>
        <w:rPr>
          <w:rFonts w:hint="eastAsia"/>
          <w:color w:val="auto"/>
          <w:sz w:val="21"/>
          <w:szCs w:val="21"/>
          <w:highlight w:val="none"/>
        </w:rPr>
      </w:pPr>
      <w:r>
        <w:rPr>
          <w:rFonts w:hint="eastAsia"/>
          <w:color w:val="auto"/>
          <w:sz w:val="21"/>
          <w:szCs w:val="21"/>
          <w:highlight w:val="none"/>
        </w:rPr>
        <w:t>遴选采购公告</w:t>
      </w:r>
    </w:p>
    <w:p w14:paraId="209DC6CC">
      <w:pPr>
        <w:rPr>
          <w:rFonts w:hint="eastAsia"/>
          <w:color w:val="auto"/>
          <w:sz w:val="21"/>
          <w:szCs w:val="21"/>
          <w:highlight w:val="none"/>
        </w:rPr>
      </w:pPr>
      <w:r>
        <w:rPr>
          <w:rFonts w:hint="eastAsia"/>
          <w:color w:val="auto"/>
          <w:sz w:val="21"/>
          <w:szCs w:val="21"/>
          <w:highlight w:val="none"/>
        </w:rPr>
        <w:t>项目名称： 门诊医技楼、住院楼分科安装电表项目</w:t>
      </w:r>
    </w:p>
    <w:p w14:paraId="094603D7">
      <w:pPr>
        <w:rPr>
          <w:rFonts w:hint="eastAsia"/>
          <w:color w:val="auto"/>
          <w:sz w:val="21"/>
          <w:szCs w:val="21"/>
          <w:highlight w:val="none"/>
        </w:rPr>
      </w:pPr>
      <w:r>
        <w:rPr>
          <w:rFonts w:hint="eastAsia"/>
          <w:color w:val="auto"/>
          <w:sz w:val="21"/>
          <w:szCs w:val="21"/>
          <w:highlight w:val="none"/>
        </w:rPr>
        <w:t>采购单位： 台山市妇幼保健院</w:t>
      </w:r>
    </w:p>
    <w:p w14:paraId="594EB489">
      <w:pPr>
        <w:rPr>
          <w:rFonts w:hint="eastAsia"/>
          <w:color w:val="auto"/>
          <w:sz w:val="21"/>
          <w:szCs w:val="21"/>
          <w:highlight w:val="none"/>
        </w:rPr>
      </w:pPr>
      <w:r>
        <w:rPr>
          <w:rFonts w:hint="eastAsia"/>
          <w:color w:val="auto"/>
          <w:sz w:val="21"/>
          <w:szCs w:val="21"/>
          <w:highlight w:val="none"/>
        </w:rPr>
        <w:t>本公告在台山市妇幼保健院官方网站公开发布，欢迎符合条件的供应商报名参加。</w:t>
      </w:r>
    </w:p>
    <w:p w14:paraId="4C5509C0">
      <w:pPr>
        <w:rPr>
          <w:rFonts w:hint="eastAsia"/>
          <w:color w:val="auto"/>
          <w:sz w:val="21"/>
          <w:szCs w:val="21"/>
          <w:highlight w:val="none"/>
        </w:rPr>
      </w:pPr>
    </w:p>
    <w:p w14:paraId="026AFA7B">
      <w:pPr>
        <w:rPr>
          <w:rFonts w:hint="eastAsia"/>
          <w:color w:val="auto"/>
          <w:sz w:val="21"/>
          <w:szCs w:val="21"/>
          <w:highlight w:val="none"/>
        </w:rPr>
      </w:pPr>
      <w:r>
        <w:rPr>
          <w:rFonts w:hint="eastAsia"/>
          <w:color w:val="auto"/>
          <w:sz w:val="21"/>
          <w:szCs w:val="21"/>
          <w:highlight w:val="none"/>
        </w:rPr>
        <w:t>一、项目概况</w:t>
      </w:r>
    </w:p>
    <w:p w14:paraId="449CE4A0">
      <w:pPr>
        <w:rPr>
          <w:rFonts w:hint="eastAsia"/>
          <w:color w:val="auto"/>
          <w:sz w:val="21"/>
          <w:szCs w:val="21"/>
          <w:highlight w:val="none"/>
        </w:rPr>
      </w:pPr>
      <w:r>
        <w:rPr>
          <w:rFonts w:hint="eastAsia"/>
          <w:color w:val="auto"/>
          <w:sz w:val="21"/>
          <w:szCs w:val="21"/>
          <w:highlight w:val="none"/>
        </w:rPr>
        <w:t>1. 项目内容：对医院门诊医技楼、住院楼各科室安装独立电表及配套电流互感器，实现分科室独立计量。主要包括125套导轨式三相四线电度表（自带4G通信，互感式）及配套电流互感器、连接线材的采购、安装、调试，以及配套抄表集成系统的部署与运维。</w:t>
      </w:r>
    </w:p>
    <w:p w14:paraId="2B05C343">
      <w:pPr>
        <w:rPr>
          <w:rFonts w:hint="eastAsia"/>
          <w:color w:val="auto"/>
          <w:sz w:val="21"/>
          <w:szCs w:val="21"/>
          <w:highlight w:val="none"/>
        </w:rPr>
      </w:pPr>
      <w:r>
        <w:rPr>
          <w:rFonts w:hint="eastAsia"/>
          <w:color w:val="auto"/>
          <w:sz w:val="21"/>
          <w:szCs w:val="21"/>
          <w:highlight w:val="none"/>
        </w:rPr>
        <w:t>2. 项目预算：168,375元（报价超出采购控制价的，作为无效响应处理）。</w:t>
      </w:r>
    </w:p>
    <w:p w14:paraId="43F37AE4">
      <w:pPr>
        <w:rPr>
          <w:rFonts w:hint="eastAsia"/>
          <w:color w:val="auto"/>
          <w:sz w:val="21"/>
          <w:szCs w:val="21"/>
          <w:highlight w:val="none"/>
        </w:rPr>
      </w:pPr>
      <w:r>
        <w:rPr>
          <w:rFonts w:hint="eastAsia"/>
          <w:color w:val="auto"/>
          <w:sz w:val="21"/>
          <w:szCs w:val="21"/>
          <w:highlight w:val="none"/>
        </w:rPr>
        <w:t>3. 资金来源：医院自筹。</w:t>
      </w:r>
    </w:p>
    <w:p w14:paraId="6153FB7D">
      <w:pPr>
        <w:rPr>
          <w:rFonts w:hint="eastAsia"/>
          <w:color w:val="auto"/>
          <w:sz w:val="21"/>
          <w:szCs w:val="21"/>
          <w:highlight w:val="none"/>
        </w:rPr>
      </w:pPr>
      <w:r>
        <w:rPr>
          <w:rFonts w:hint="eastAsia"/>
          <w:color w:val="auto"/>
          <w:sz w:val="21"/>
          <w:szCs w:val="21"/>
          <w:highlight w:val="none"/>
        </w:rPr>
        <w:t>4. 工期要求：合同签订后60日历天内完成全部供货、安装、调试并交付使用。</w:t>
      </w:r>
    </w:p>
    <w:p w14:paraId="4FEB8F3C">
      <w:pPr>
        <w:rPr>
          <w:rFonts w:hint="eastAsia"/>
          <w:color w:val="auto"/>
          <w:sz w:val="21"/>
          <w:szCs w:val="21"/>
          <w:highlight w:val="none"/>
        </w:rPr>
      </w:pPr>
    </w:p>
    <w:p w14:paraId="4892279B">
      <w:pPr>
        <w:rPr>
          <w:rFonts w:hint="eastAsia"/>
          <w:color w:val="auto"/>
          <w:sz w:val="21"/>
          <w:szCs w:val="21"/>
          <w:highlight w:val="none"/>
        </w:rPr>
      </w:pPr>
      <w:r>
        <w:rPr>
          <w:rFonts w:hint="eastAsia"/>
          <w:color w:val="auto"/>
          <w:sz w:val="21"/>
          <w:szCs w:val="21"/>
          <w:highlight w:val="none"/>
        </w:rPr>
        <w:t>二、供应商资格要求</w:t>
      </w:r>
    </w:p>
    <w:p w14:paraId="52455FA3">
      <w:pPr>
        <w:rPr>
          <w:rFonts w:hint="eastAsia"/>
          <w:color w:val="auto"/>
          <w:sz w:val="21"/>
          <w:szCs w:val="21"/>
          <w:highlight w:val="none"/>
        </w:rPr>
      </w:pPr>
      <w:r>
        <w:rPr>
          <w:rFonts w:hint="eastAsia"/>
          <w:color w:val="auto"/>
          <w:sz w:val="21"/>
          <w:szCs w:val="21"/>
          <w:highlight w:val="none"/>
        </w:rPr>
        <w:t>1. 供应商须为中华人民共和国境内注册的独立法人，具有独立承担民事责任的能力，具有良好的商业信誉和健全的财务会计制度。</w:t>
      </w:r>
    </w:p>
    <w:p w14:paraId="45FA7522">
      <w:pPr>
        <w:rPr>
          <w:rFonts w:hint="eastAsia"/>
          <w:color w:val="auto"/>
          <w:sz w:val="21"/>
          <w:szCs w:val="21"/>
          <w:highlight w:val="none"/>
        </w:rPr>
      </w:pPr>
      <w:r>
        <w:rPr>
          <w:rFonts w:hint="eastAsia"/>
          <w:color w:val="auto"/>
          <w:sz w:val="21"/>
          <w:szCs w:val="21"/>
          <w:highlight w:val="none"/>
        </w:rPr>
        <w:t>2. 供应商须具备电力工程施工总承包三级及以上资质或输变电工程专业承包三级及以上资质。</w:t>
      </w:r>
    </w:p>
    <w:p w14:paraId="78D5346B">
      <w:pPr>
        <w:rPr>
          <w:rFonts w:hint="eastAsia"/>
          <w:color w:val="auto"/>
          <w:sz w:val="21"/>
          <w:szCs w:val="21"/>
          <w:highlight w:val="none"/>
        </w:rPr>
      </w:pPr>
      <w:r>
        <w:rPr>
          <w:rFonts w:hint="eastAsia"/>
          <w:color w:val="auto"/>
          <w:sz w:val="21"/>
          <w:szCs w:val="21"/>
          <w:highlight w:val="none"/>
        </w:rPr>
        <w:t>3. 供应商须具有合格有效的承装（修、试）电力设施许可证五级及以上及安全生产许可证。</w:t>
      </w:r>
    </w:p>
    <w:p w14:paraId="2D5332EE">
      <w:pPr>
        <w:rPr>
          <w:rFonts w:hint="eastAsia"/>
          <w:color w:val="auto"/>
          <w:sz w:val="21"/>
          <w:szCs w:val="21"/>
          <w:highlight w:val="none"/>
        </w:rPr>
      </w:pPr>
      <w:r>
        <w:rPr>
          <w:rFonts w:hint="eastAsia"/>
          <w:color w:val="auto"/>
          <w:sz w:val="21"/>
          <w:szCs w:val="21"/>
          <w:highlight w:val="none"/>
        </w:rPr>
        <w:t>4. 供应商拟派的项目经理须具备注册建造师机电工程专业二级及以上资格，并提供项目经理资格证书、注册证书、安全考核B证及社保部门出具的近三个月社保证明。</w:t>
      </w:r>
    </w:p>
    <w:p w14:paraId="5DD2C171">
      <w:pPr>
        <w:rPr>
          <w:rFonts w:hint="eastAsia"/>
          <w:color w:val="auto"/>
          <w:sz w:val="21"/>
          <w:szCs w:val="21"/>
          <w:highlight w:val="none"/>
        </w:rPr>
      </w:pPr>
      <w:r>
        <w:rPr>
          <w:rFonts w:hint="eastAsia"/>
          <w:color w:val="auto"/>
          <w:sz w:val="21"/>
          <w:szCs w:val="21"/>
          <w:highlight w:val="none"/>
        </w:rPr>
        <w:t>5. 所投电度表须取得中华人民共和国计量器具型式批准证书（CPA）。</w:t>
      </w:r>
    </w:p>
    <w:p w14:paraId="21E105B0">
      <w:pPr>
        <w:rPr>
          <w:rFonts w:hint="eastAsia"/>
          <w:color w:val="auto"/>
          <w:sz w:val="21"/>
          <w:szCs w:val="21"/>
          <w:highlight w:val="none"/>
        </w:rPr>
      </w:pPr>
      <w:r>
        <w:rPr>
          <w:rFonts w:hint="eastAsia"/>
          <w:color w:val="auto"/>
          <w:sz w:val="21"/>
          <w:szCs w:val="21"/>
          <w:highlight w:val="none"/>
        </w:rPr>
        <w:t>6. 供应商在参加本次采购活动前三年内，在经营活动中没有重大违法记录。</w:t>
      </w:r>
    </w:p>
    <w:p w14:paraId="6DADFBAD">
      <w:pPr>
        <w:rPr>
          <w:rFonts w:hint="eastAsia"/>
          <w:color w:val="auto"/>
          <w:sz w:val="21"/>
          <w:szCs w:val="21"/>
          <w:highlight w:val="none"/>
        </w:rPr>
      </w:pPr>
      <w:r>
        <w:rPr>
          <w:rFonts w:hint="eastAsia"/>
          <w:color w:val="auto"/>
          <w:sz w:val="21"/>
          <w:szCs w:val="21"/>
          <w:highlight w:val="none"/>
        </w:rPr>
        <w:t>7. 供应商未被列入失信被执行人、重大税收违法失信主体、政府采购严重违法失信行为记录名单（须提供“信用中国”网站及中国政府采购网查询截图）。</w:t>
      </w:r>
    </w:p>
    <w:p w14:paraId="15084FBF">
      <w:pPr>
        <w:rPr>
          <w:rFonts w:hint="eastAsia"/>
          <w:color w:val="auto"/>
          <w:sz w:val="21"/>
          <w:szCs w:val="21"/>
          <w:highlight w:val="none"/>
        </w:rPr>
      </w:pPr>
      <w:r>
        <w:rPr>
          <w:rFonts w:hint="eastAsia"/>
          <w:color w:val="auto"/>
          <w:sz w:val="21"/>
          <w:szCs w:val="21"/>
          <w:highlight w:val="none"/>
        </w:rPr>
        <w:t>8. 单位负责人为同一人或者存在直接控股、管理关系的不同供应商，不得参加本项目同一合同项下的采购活动。</w:t>
      </w:r>
    </w:p>
    <w:p w14:paraId="4CCAC444">
      <w:pPr>
        <w:rPr>
          <w:rFonts w:hint="eastAsia"/>
          <w:color w:val="auto"/>
          <w:sz w:val="21"/>
          <w:szCs w:val="21"/>
          <w:highlight w:val="none"/>
        </w:rPr>
      </w:pPr>
      <w:r>
        <w:rPr>
          <w:rFonts w:hint="eastAsia"/>
          <w:color w:val="auto"/>
          <w:sz w:val="21"/>
          <w:szCs w:val="21"/>
          <w:highlight w:val="none"/>
        </w:rPr>
        <w:t>9. 本项目不接受联合体响应。</w:t>
      </w:r>
    </w:p>
    <w:p w14:paraId="21A08943">
      <w:pPr>
        <w:rPr>
          <w:rFonts w:hint="eastAsia"/>
          <w:color w:val="auto"/>
          <w:sz w:val="21"/>
          <w:szCs w:val="21"/>
          <w:highlight w:val="none"/>
        </w:rPr>
      </w:pPr>
      <w:r>
        <w:rPr>
          <w:rFonts w:hint="eastAsia"/>
          <w:color w:val="auto"/>
          <w:sz w:val="21"/>
          <w:szCs w:val="21"/>
          <w:highlight w:val="none"/>
        </w:rPr>
        <w:t>说明： 以上第2项和第3项为“或”的关系（满足其一即可）。</w:t>
      </w:r>
    </w:p>
    <w:p w14:paraId="15F07E46">
      <w:pPr>
        <w:rPr>
          <w:rFonts w:hint="eastAsia"/>
          <w:color w:val="auto"/>
          <w:sz w:val="21"/>
          <w:szCs w:val="21"/>
          <w:highlight w:val="none"/>
        </w:rPr>
      </w:pPr>
    </w:p>
    <w:p w14:paraId="0E174359">
      <w:pPr>
        <w:rPr>
          <w:rFonts w:hint="eastAsia"/>
          <w:color w:val="auto"/>
          <w:sz w:val="21"/>
          <w:szCs w:val="21"/>
          <w:highlight w:val="none"/>
        </w:rPr>
      </w:pPr>
      <w:r>
        <w:rPr>
          <w:rFonts w:hint="eastAsia"/>
          <w:color w:val="auto"/>
          <w:sz w:val="21"/>
          <w:szCs w:val="21"/>
          <w:highlight w:val="none"/>
        </w:rPr>
        <w:t>三、报名方式及要求</w:t>
      </w:r>
    </w:p>
    <w:p w14:paraId="40DA4EAD">
      <w:pPr>
        <w:rPr>
          <w:rFonts w:hint="eastAsia"/>
          <w:color w:val="auto"/>
          <w:sz w:val="21"/>
          <w:szCs w:val="21"/>
          <w:highlight w:val="none"/>
        </w:rPr>
      </w:pPr>
      <w:r>
        <w:rPr>
          <w:rFonts w:hint="eastAsia"/>
          <w:color w:val="auto"/>
          <w:sz w:val="21"/>
          <w:szCs w:val="21"/>
          <w:highlight w:val="none"/>
        </w:rPr>
        <w:t>1. 报名时间：</w:t>
      </w:r>
      <w:r>
        <w:rPr>
          <w:rFonts w:hint="eastAsia"/>
          <w:color w:val="auto"/>
          <w:sz w:val="21"/>
          <w:szCs w:val="21"/>
          <w:highlight w:val="none"/>
          <w:lang w:eastAsia="zh-CN"/>
        </w:rPr>
        <w:t>（</w:t>
      </w:r>
      <w:r>
        <w:rPr>
          <w:rFonts w:hint="eastAsia"/>
          <w:color w:val="auto"/>
          <w:sz w:val="21"/>
          <w:szCs w:val="21"/>
          <w:highlight w:val="none"/>
          <w:lang w:val="en-US" w:eastAsia="zh-CN"/>
        </w:rPr>
        <w:t>详见公告），</w:t>
      </w:r>
      <w:r>
        <w:rPr>
          <w:rFonts w:hint="eastAsia"/>
          <w:color w:val="auto"/>
          <w:sz w:val="21"/>
          <w:szCs w:val="21"/>
          <w:highlight w:val="none"/>
        </w:rPr>
        <w:t>逾期不予受理。</w:t>
      </w:r>
    </w:p>
    <w:p w14:paraId="40643AB0">
      <w:pPr>
        <w:rPr>
          <w:rFonts w:hint="eastAsia"/>
          <w:color w:val="auto"/>
          <w:sz w:val="21"/>
          <w:szCs w:val="21"/>
          <w:highlight w:val="none"/>
        </w:rPr>
      </w:pPr>
      <w:r>
        <w:rPr>
          <w:rFonts w:hint="eastAsia"/>
          <w:color w:val="auto"/>
          <w:sz w:val="21"/>
          <w:szCs w:val="21"/>
          <w:highlight w:val="none"/>
        </w:rPr>
        <w:t>2. 报名方式（二选一）：</w:t>
      </w:r>
    </w:p>
    <w:p w14:paraId="19F37307">
      <w:pPr>
        <w:ind w:firstLine="420" w:firstLineChars="200"/>
        <w:rPr>
          <w:rFonts w:hint="eastAsia" w:eastAsiaTheme="minorEastAsia"/>
          <w:color w:val="auto"/>
          <w:sz w:val="21"/>
          <w:szCs w:val="21"/>
          <w:highlight w:val="none"/>
          <w:lang w:eastAsia="zh-CN"/>
        </w:rPr>
      </w:pPr>
      <w:r>
        <w:rPr>
          <w:rFonts w:hint="eastAsia"/>
          <w:color w:val="auto"/>
          <w:sz w:val="21"/>
          <w:szCs w:val="21"/>
          <w:highlight w:val="none"/>
        </w:rPr>
        <w:t>方式一：现场报名</w:t>
      </w:r>
    </w:p>
    <w:p w14:paraId="51967195">
      <w:pPr>
        <w:rPr>
          <w:rFonts w:hint="eastAsia"/>
          <w:color w:val="auto"/>
          <w:sz w:val="21"/>
          <w:szCs w:val="21"/>
          <w:highlight w:val="none"/>
        </w:rPr>
      </w:pPr>
      <w:r>
        <w:rPr>
          <w:rFonts w:hint="eastAsia"/>
          <w:color w:val="auto"/>
          <w:sz w:val="21"/>
          <w:szCs w:val="21"/>
          <w:highlight w:val="none"/>
        </w:rPr>
        <w:t xml:space="preserve">   报名地点：台山市台城街道办事处顺安路28号（台山市妇幼保健院行政楼四楼总务股）</w:t>
      </w:r>
    </w:p>
    <w:p w14:paraId="4F60D874">
      <w:pPr>
        <w:rPr>
          <w:rFonts w:hint="eastAsia"/>
          <w:color w:val="auto"/>
          <w:sz w:val="21"/>
          <w:szCs w:val="21"/>
          <w:highlight w:val="none"/>
        </w:rPr>
      </w:pPr>
      <w:r>
        <w:rPr>
          <w:rFonts w:hint="eastAsia"/>
          <w:color w:val="auto"/>
          <w:sz w:val="21"/>
          <w:szCs w:val="21"/>
          <w:highlight w:val="none"/>
        </w:rPr>
        <w:t xml:space="preserve">   联系人：（</w:t>
      </w:r>
      <w:r>
        <w:rPr>
          <w:rFonts w:hint="eastAsia"/>
          <w:color w:val="auto"/>
          <w:sz w:val="21"/>
          <w:szCs w:val="21"/>
          <w:highlight w:val="none"/>
          <w:lang w:val="en-US" w:eastAsia="zh-CN"/>
        </w:rPr>
        <w:t>方工</w:t>
      </w:r>
      <w:r>
        <w:rPr>
          <w:rFonts w:hint="eastAsia"/>
          <w:color w:val="auto"/>
          <w:sz w:val="21"/>
          <w:szCs w:val="21"/>
          <w:highlight w:val="none"/>
        </w:rPr>
        <w:t>）</w:t>
      </w:r>
    </w:p>
    <w:p w14:paraId="0883D35F">
      <w:pPr>
        <w:rPr>
          <w:rFonts w:hint="default" w:eastAsiaTheme="minorEastAsia"/>
          <w:color w:val="auto"/>
          <w:sz w:val="21"/>
          <w:szCs w:val="21"/>
          <w:highlight w:val="none"/>
          <w:lang w:val="en-US" w:eastAsia="zh-CN"/>
        </w:rPr>
      </w:pPr>
      <w:r>
        <w:rPr>
          <w:rFonts w:hint="eastAsia"/>
          <w:color w:val="auto"/>
          <w:sz w:val="21"/>
          <w:szCs w:val="21"/>
          <w:highlight w:val="none"/>
        </w:rPr>
        <w:t xml:space="preserve">   联系电话：</w:t>
      </w:r>
      <w:r>
        <w:rPr>
          <w:rFonts w:hint="eastAsia"/>
          <w:color w:val="auto"/>
          <w:sz w:val="21"/>
          <w:szCs w:val="21"/>
          <w:highlight w:val="none"/>
          <w:lang w:val="en-US" w:eastAsia="zh-CN"/>
        </w:rPr>
        <w:t>0750-</w:t>
      </w:r>
      <w:r>
        <w:rPr>
          <w:rFonts w:hint="eastAsia"/>
          <w:color w:val="auto"/>
          <w:sz w:val="21"/>
          <w:szCs w:val="21"/>
          <w:highlight w:val="none"/>
        </w:rPr>
        <w:t>555</w:t>
      </w:r>
      <w:r>
        <w:rPr>
          <w:rFonts w:hint="eastAsia"/>
          <w:color w:val="auto"/>
          <w:sz w:val="21"/>
          <w:szCs w:val="21"/>
          <w:highlight w:val="none"/>
          <w:lang w:val="en-US" w:eastAsia="zh-CN"/>
        </w:rPr>
        <w:t>9310</w:t>
      </w:r>
    </w:p>
    <w:p w14:paraId="16EAE619">
      <w:pPr>
        <w:rPr>
          <w:rFonts w:hint="eastAsia" w:eastAsiaTheme="minorEastAsia"/>
          <w:color w:val="auto"/>
          <w:sz w:val="21"/>
          <w:szCs w:val="21"/>
          <w:highlight w:val="none"/>
          <w:lang w:eastAsia="zh-CN"/>
        </w:rPr>
      </w:pPr>
      <w:r>
        <w:rPr>
          <w:rFonts w:hint="eastAsia"/>
          <w:color w:val="auto"/>
          <w:sz w:val="21"/>
          <w:szCs w:val="21"/>
          <w:highlight w:val="none"/>
        </w:rPr>
        <w:t xml:space="preserve">   方式二：邮箱报名</w:t>
      </w:r>
      <w:bookmarkStart w:id="0" w:name="_GoBack"/>
      <w:bookmarkEnd w:id="0"/>
    </w:p>
    <w:p w14:paraId="4F96BB77">
      <w:pPr>
        <w:rPr>
          <w:rFonts w:hint="eastAsia"/>
          <w:color w:val="auto"/>
          <w:sz w:val="21"/>
          <w:szCs w:val="21"/>
          <w:highlight w:val="none"/>
        </w:rPr>
      </w:pPr>
      <w:r>
        <w:rPr>
          <w:rFonts w:hint="eastAsia"/>
          <w:color w:val="auto"/>
          <w:sz w:val="21"/>
          <w:szCs w:val="21"/>
          <w:highlight w:val="none"/>
        </w:rPr>
        <w:t xml:space="preserve">   报名邮箱：3975462749@qq.com</w:t>
      </w:r>
    </w:p>
    <w:p w14:paraId="780981E0">
      <w:pPr>
        <w:rPr>
          <w:rFonts w:hint="eastAsia" w:eastAsiaTheme="minorEastAsia"/>
          <w:color w:val="auto"/>
          <w:sz w:val="21"/>
          <w:szCs w:val="21"/>
          <w:highlight w:val="none"/>
          <w:lang w:eastAsia="zh-CN"/>
        </w:rPr>
      </w:pPr>
      <w:r>
        <w:rPr>
          <w:rFonts w:hint="eastAsia"/>
          <w:color w:val="auto"/>
          <w:sz w:val="21"/>
          <w:szCs w:val="21"/>
          <w:highlight w:val="none"/>
        </w:rPr>
        <w:t xml:space="preserve">   邮件主题格式：“电表项目报名+供应商名称”</w:t>
      </w:r>
    </w:p>
    <w:p w14:paraId="4A61040C">
      <w:pPr>
        <w:rPr>
          <w:rFonts w:hint="eastAsia"/>
          <w:color w:val="auto"/>
          <w:sz w:val="21"/>
          <w:szCs w:val="21"/>
          <w:highlight w:val="none"/>
        </w:rPr>
      </w:pPr>
      <w:r>
        <w:rPr>
          <w:rFonts w:hint="eastAsia"/>
          <w:color w:val="auto"/>
          <w:sz w:val="21"/>
          <w:szCs w:val="21"/>
          <w:highlight w:val="none"/>
        </w:rPr>
        <w:t xml:space="preserve">   报名资料以PDF扫描件形式发送</w:t>
      </w:r>
    </w:p>
    <w:p w14:paraId="6D7F9554">
      <w:pPr>
        <w:rPr>
          <w:rFonts w:hint="eastAsia" w:eastAsiaTheme="minorEastAsia"/>
          <w:color w:val="auto"/>
          <w:sz w:val="21"/>
          <w:szCs w:val="21"/>
          <w:highlight w:val="none"/>
          <w:lang w:eastAsia="zh-CN"/>
        </w:rPr>
      </w:pPr>
      <w:r>
        <w:rPr>
          <w:rFonts w:hint="eastAsia"/>
          <w:color w:val="auto"/>
          <w:sz w:val="21"/>
          <w:szCs w:val="21"/>
          <w:highlight w:val="none"/>
        </w:rPr>
        <w:t>3. 报名时应提交以下资料（加盖公章）：</w:t>
      </w:r>
    </w:p>
    <w:p w14:paraId="6667CC53">
      <w:pPr>
        <w:numPr>
          <w:ilvl w:val="0"/>
          <w:numId w:val="1"/>
        </w:numPr>
        <w:ind w:left="425" w:leftChars="0" w:hanging="425" w:firstLineChars="0"/>
        <w:rPr>
          <w:rFonts w:hint="eastAsia"/>
          <w:color w:val="auto"/>
          <w:sz w:val="21"/>
          <w:szCs w:val="21"/>
          <w:highlight w:val="none"/>
        </w:rPr>
      </w:pPr>
      <w:r>
        <w:rPr>
          <w:rFonts w:hint="eastAsia"/>
          <w:color w:val="auto"/>
          <w:sz w:val="21"/>
          <w:szCs w:val="21"/>
          <w:highlight w:val="none"/>
        </w:rPr>
        <w:t>营业执照副本复印件；</w:t>
      </w:r>
    </w:p>
    <w:p w14:paraId="49F34C52">
      <w:pPr>
        <w:numPr>
          <w:ilvl w:val="0"/>
          <w:numId w:val="1"/>
        </w:numPr>
        <w:ind w:left="425" w:leftChars="0" w:hanging="425" w:firstLineChars="0"/>
        <w:rPr>
          <w:rFonts w:hint="eastAsia"/>
          <w:color w:val="auto"/>
          <w:sz w:val="21"/>
          <w:szCs w:val="21"/>
          <w:highlight w:val="none"/>
        </w:rPr>
      </w:pPr>
      <w:r>
        <w:rPr>
          <w:rFonts w:hint="eastAsia"/>
          <w:color w:val="auto"/>
          <w:sz w:val="21"/>
          <w:szCs w:val="21"/>
          <w:highlight w:val="none"/>
        </w:rPr>
        <w:t>资质证书复印件；</w:t>
      </w:r>
    </w:p>
    <w:p w14:paraId="021380E1">
      <w:pPr>
        <w:numPr>
          <w:ilvl w:val="0"/>
          <w:numId w:val="1"/>
        </w:numPr>
        <w:ind w:left="425" w:leftChars="0" w:hanging="425" w:firstLineChars="0"/>
        <w:rPr>
          <w:rFonts w:hint="eastAsia"/>
          <w:color w:val="auto"/>
          <w:sz w:val="21"/>
          <w:szCs w:val="21"/>
          <w:highlight w:val="none"/>
        </w:rPr>
      </w:pPr>
      <w:r>
        <w:rPr>
          <w:rFonts w:hint="eastAsia"/>
          <w:color w:val="auto"/>
          <w:sz w:val="21"/>
          <w:szCs w:val="21"/>
          <w:highlight w:val="none"/>
        </w:rPr>
        <w:t>承装（修、试）电力设施许可证复印件；</w:t>
      </w:r>
    </w:p>
    <w:p w14:paraId="7B5850BD">
      <w:pPr>
        <w:numPr>
          <w:ilvl w:val="0"/>
          <w:numId w:val="1"/>
        </w:numPr>
        <w:ind w:left="425" w:leftChars="0" w:hanging="425" w:firstLineChars="0"/>
        <w:rPr>
          <w:rFonts w:hint="eastAsia"/>
          <w:color w:val="auto"/>
          <w:sz w:val="21"/>
          <w:szCs w:val="21"/>
          <w:highlight w:val="none"/>
        </w:rPr>
      </w:pPr>
      <w:r>
        <w:rPr>
          <w:rFonts w:hint="eastAsia"/>
          <w:color w:val="auto"/>
          <w:sz w:val="21"/>
          <w:szCs w:val="21"/>
          <w:highlight w:val="none"/>
        </w:rPr>
        <w:t>安全生产许可证复印件；</w:t>
      </w:r>
    </w:p>
    <w:p w14:paraId="154D58D7">
      <w:pPr>
        <w:numPr>
          <w:ilvl w:val="0"/>
          <w:numId w:val="1"/>
        </w:numPr>
        <w:ind w:left="425" w:leftChars="0" w:hanging="425" w:firstLineChars="0"/>
        <w:rPr>
          <w:rFonts w:hint="eastAsia"/>
          <w:color w:val="auto"/>
          <w:sz w:val="21"/>
          <w:szCs w:val="21"/>
          <w:highlight w:val="none"/>
        </w:rPr>
      </w:pPr>
      <w:r>
        <w:rPr>
          <w:rFonts w:hint="eastAsia"/>
          <w:color w:val="auto"/>
          <w:sz w:val="21"/>
          <w:szCs w:val="21"/>
          <w:highlight w:val="none"/>
        </w:rPr>
        <w:t>法定代表人身份证明书及授权委托书；</w:t>
      </w:r>
    </w:p>
    <w:p w14:paraId="2DDD96EF">
      <w:pPr>
        <w:numPr>
          <w:ilvl w:val="0"/>
          <w:numId w:val="1"/>
        </w:numPr>
        <w:ind w:left="425" w:leftChars="0" w:hanging="425" w:firstLineChars="0"/>
        <w:rPr>
          <w:rFonts w:hint="eastAsia"/>
          <w:color w:val="auto"/>
          <w:sz w:val="21"/>
          <w:szCs w:val="21"/>
          <w:highlight w:val="none"/>
        </w:rPr>
      </w:pPr>
      <w:r>
        <w:rPr>
          <w:rFonts w:hint="eastAsia"/>
          <w:color w:val="auto"/>
          <w:sz w:val="21"/>
          <w:szCs w:val="21"/>
          <w:highlight w:val="none"/>
        </w:rPr>
        <w:t>被授权人身份证复印件；</w:t>
      </w:r>
    </w:p>
    <w:p w14:paraId="37D1E98A">
      <w:pPr>
        <w:numPr>
          <w:ilvl w:val="0"/>
          <w:numId w:val="1"/>
        </w:numPr>
        <w:ind w:left="425" w:leftChars="0" w:hanging="425" w:firstLineChars="0"/>
        <w:rPr>
          <w:rFonts w:hint="eastAsia"/>
          <w:color w:val="auto"/>
          <w:sz w:val="21"/>
          <w:szCs w:val="21"/>
          <w:highlight w:val="none"/>
        </w:rPr>
      </w:pPr>
      <w:r>
        <w:rPr>
          <w:rFonts w:hint="eastAsia"/>
          <w:color w:val="auto"/>
          <w:sz w:val="21"/>
          <w:szCs w:val="21"/>
          <w:highlight w:val="none"/>
        </w:rPr>
        <w:t>联系人及联系电话。</w:t>
      </w:r>
    </w:p>
    <w:p w14:paraId="4368BE65">
      <w:pPr>
        <w:rPr>
          <w:rFonts w:hint="eastAsia"/>
          <w:color w:val="auto"/>
          <w:sz w:val="21"/>
          <w:szCs w:val="21"/>
          <w:highlight w:val="none"/>
        </w:rPr>
      </w:pPr>
      <w:r>
        <w:rPr>
          <w:rFonts w:hint="eastAsia"/>
          <w:color w:val="auto"/>
          <w:sz w:val="21"/>
          <w:szCs w:val="21"/>
          <w:highlight w:val="none"/>
        </w:rPr>
        <w:t>通过邮箱报名的供应商，须在响应文件递交截止时间前将上述报名资料原件（或加盖公章的复印件）补交至采购人处，用于报名资格核验。未补交或核验不通过的，其响应文件不予受理。</w:t>
      </w:r>
    </w:p>
    <w:p w14:paraId="180D123E">
      <w:pPr>
        <w:rPr>
          <w:rFonts w:hint="eastAsia"/>
          <w:color w:val="auto"/>
          <w:sz w:val="21"/>
          <w:szCs w:val="21"/>
          <w:highlight w:val="none"/>
        </w:rPr>
      </w:pPr>
    </w:p>
    <w:p w14:paraId="084C2B71">
      <w:pPr>
        <w:rPr>
          <w:rFonts w:hint="eastAsia"/>
          <w:color w:val="auto"/>
          <w:sz w:val="21"/>
          <w:szCs w:val="21"/>
          <w:highlight w:val="none"/>
        </w:rPr>
      </w:pPr>
      <w:r>
        <w:rPr>
          <w:rFonts w:hint="eastAsia"/>
          <w:color w:val="auto"/>
          <w:sz w:val="21"/>
          <w:szCs w:val="21"/>
          <w:highlight w:val="none"/>
        </w:rPr>
        <w:t>四、现场踏勘及图纸提供</w:t>
      </w:r>
    </w:p>
    <w:p w14:paraId="604F03D2">
      <w:pPr>
        <w:rPr>
          <w:rFonts w:hint="eastAsia"/>
          <w:color w:val="auto"/>
          <w:sz w:val="21"/>
          <w:szCs w:val="21"/>
          <w:highlight w:val="none"/>
        </w:rPr>
      </w:pPr>
      <w:r>
        <w:rPr>
          <w:rFonts w:hint="eastAsia"/>
          <w:color w:val="auto"/>
          <w:sz w:val="21"/>
          <w:szCs w:val="21"/>
          <w:highlight w:val="none"/>
        </w:rPr>
        <w:t>本项目施工难度大、现场情况复杂，采购人将统一组织现场踏勘，具体安排如下：</w:t>
      </w:r>
    </w:p>
    <w:p w14:paraId="6BBB6406">
      <w:pPr>
        <w:rPr>
          <w:rFonts w:hint="default" w:eastAsiaTheme="minorEastAsia"/>
          <w:color w:val="auto"/>
          <w:sz w:val="21"/>
          <w:szCs w:val="21"/>
          <w:highlight w:val="none"/>
          <w:lang w:val="en-US" w:eastAsia="zh-CN"/>
        </w:rPr>
      </w:pPr>
      <w:r>
        <w:rPr>
          <w:rFonts w:hint="eastAsia"/>
          <w:color w:val="auto"/>
          <w:sz w:val="21"/>
          <w:szCs w:val="21"/>
          <w:highlight w:val="none"/>
        </w:rPr>
        <w:t xml:space="preserve">踏勘时间： </w:t>
      </w:r>
      <w:r>
        <w:rPr>
          <w:rFonts w:hint="eastAsia"/>
          <w:color w:val="auto"/>
          <w:sz w:val="21"/>
          <w:szCs w:val="21"/>
          <w:highlight w:val="none"/>
          <w:lang w:eastAsia="zh-CN"/>
        </w:rPr>
        <w:t>（</w:t>
      </w:r>
      <w:r>
        <w:rPr>
          <w:rFonts w:hint="eastAsia"/>
          <w:color w:val="auto"/>
          <w:sz w:val="21"/>
          <w:szCs w:val="21"/>
          <w:highlight w:val="none"/>
          <w:lang w:val="en-US" w:eastAsia="zh-CN"/>
        </w:rPr>
        <w:t>以公告为准）</w:t>
      </w:r>
    </w:p>
    <w:p w14:paraId="31364C61">
      <w:pPr>
        <w:rPr>
          <w:rFonts w:hint="eastAsia"/>
          <w:color w:val="auto"/>
          <w:sz w:val="21"/>
          <w:szCs w:val="21"/>
          <w:highlight w:val="none"/>
        </w:rPr>
      </w:pPr>
      <w:r>
        <w:rPr>
          <w:rFonts w:hint="eastAsia"/>
          <w:color w:val="auto"/>
          <w:sz w:val="21"/>
          <w:szCs w:val="21"/>
          <w:highlight w:val="none"/>
        </w:rPr>
        <w:t>集合地点： 台山市台城街道办事处顺安路28号（</w:t>
      </w:r>
      <w:r>
        <w:rPr>
          <w:rFonts w:hint="eastAsia"/>
          <w:color w:val="auto"/>
          <w:sz w:val="21"/>
          <w:szCs w:val="21"/>
          <w:highlight w:val="none"/>
          <w:lang w:eastAsia="zh-CN"/>
        </w:rPr>
        <w:t>台山市妇幼保健院住院楼</w:t>
      </w:r>
      <w:r>
        <w:rPr>
          <w:rFonts w:hint="eastAsia"/>
          <w:color w:val="auto"/>
          <w:sz w:val="21"/>
          <w:szCs w:val="21"/>
          <w:highlight w:val="none"/>
          <w:lang w:val="en-US" w:eastAsia="zh-CN"/>
        </w:rPr>
        <w:t>12</w:t>
      </w:r>
      <w:r>
        <w:rPr>
          <w:rFonts w:hint="eastAsia"/>
          <w:color w:val="auto"/>
          <w:sz w:val="21"/>
          <w:szCs w:val="21"/>
          <w:highlight w:val="none"/>
          <w:lang w:eastAsia="zh-CN"/>
        </w:rPr>
        <w:t>楼多功能会议室</w:t>
      </w:r>
      <w:r>
        <w:rPr>
          <w:rFonts w:hint="eastAsia"/>
          <w:color w:val="auto"/>
          <w:sz w:val="21"/>
          <w:szCs w:val="21"/>
          <w:highlight w:val="none"/>
        </w:rPr>
        <w:t>）</w:t>
      </w:r>
    </w:p>
    <w:p w14:paraId="7C09A686">
      <w:pPr>
        <w:rPr>
          <w:rFonts w:hint="eastAsia"/>
          <w:color w:val="auto"/>
          <w:sz w:val="21"/>
          <w:szCs w:val="21"/>
          <w:highlight w:val="none"/>
        </w:rPr>
      </w:pPr>
      <w:r>
        <w:rPr>
          <w:rFonts w:hint="eastAsia"/>
          <w:color w:val="auto"/>
          <w:sz w:val="21"/>
          <w:szCs w:val="21"/>
          <w:highlight w:val="none"/>
        </w:rPr>
        <w:t>踏勘要求： 参选单位须派遣拟投入本项目的项目经理或技术负责人参加现场踏勘，并携带单位授权委托书及本人身份证。踏勘结束后签署《现场踏勘确认书》。</w:t>
      </w:r>
    </w:p>
    <w:p w14:paraId="66E29F44">
      <w:pPr>
        <w:rPr>
          <w:rFonts w:hint="eastAsia"/>
          <w:color w:val="auto"/>
          <w:sz w:val="21"/>
          <w:szCs w:val="21"/>
          <w:highlight w:val="none"/>
        </w:rPr>
      </w:pPr>
      <w:r>
        <w:rPr>
          <w:rFonts w:hint="eastAsia"/>
          <w:color w:val="auto"/>
          <w:sz w:val="21"/>
          <w:szCs w:val="21"/>
          <w:highlight w:val="none"/>
        </w:rPr>
        <w:t>特别提示： 未参加统一组织现场踏勘的供应商，其响应文件将被视为不符合项目实际需求，技术部分“工程概况与重难点分析”及“临时供电保障方案”两个评审要点按0分处理。</w:t>
      </w:r>
    </w:p>
    <w:p w14:paraId="66029367">
      <w:pPr>
        <w:rPr>
          <w:rFonts w:hint="eastAsia"/>
          <w:color w:val="auto"/>
          <w:sz w:val="21"/>
          <w:szCs w:val="21"/>
          <w:highlight w:val="none"/>
        </w:rPr>
      </w:pPr>
      <w:r>
        <w:rPr>
          <w:rFonts w:hint="eastAsia"/>
          <w:color w:val="auto"/>
          <w:sz w:val="21"/>
          <w:szCs w:val="21"/>
          <w:highlight w:val="none"/>
        </w:rPr>
        <w:t>图纸提供：</w:t>
      </w:r>
    </w:p>
    <w:p w14:paraId="1AB7C229">
      <w:pPr>
        <w:rPr>
          <w:rFonts w:hint="eastAsia"/>
          <w:color w:val="auto"/>
          <w:sz w:val="21"/>
          <w:szCs w:val="21"/>
          <w:highlight w:val="none"/>
        </w:rPr>
      </w:pPr>
      <w:r>
        <w:rPr>
          <w:rFonts w:hint="eastAsia"/>
          <w:color w:val="auto"/>
          <w:sz w:val="21"/>
          <w:szCs w:val="21"/>
          <w:highlight w:val="none"/>
        </w:rPr>
        <w:t>采购人在现场踏勘环节统一提供门诊医技楼、住院楼的电气竣工图及建筑平面图电子版，仅供供应商编制响应文件及施工方案参考使用。</w:t>
      </w:r>
    </w:p>
    <w:p w14:paraId="64B4297E">
      <w:pPr>
        <w:rPr>
          <w:rFonts w:hint="eastAsia" w:eastAsiaTheme="minorEastAsia"/>
          <w:color w:val="auto"/>
          <w:sz w:val="21"/>
          <w:szCs w:val="21"/>
          <w:highlight w:val="none"/>
          <w:lang w:eastAsia="zh-CN"/>
        </w:rPr>
      </w:pPr>
      <w:r>
        <w:rPr>
          <w:rFonts w:hint="eastAsia"/>
          <w:color w:val="auto"/>
          <w:sz w:val="21"/>
          <w:szCs w:val="21"/>
          <w:highlight w:val="none"/>
        </w:rPr>
        <w:t>注意事项：</w:t>
      </w:r>
    </w:p>
    <w:p w14:paraId="588A4430">
      <w:pPr>
        <w:rPr>
          <w:rFonts w:hint="eastAsia"/>
          <w:color w:val="auto"/>
          <w:sz w:val="21"/>
          <w:szCs w:val="21"/>
          <w:highlight w:val="none"/>
        </w:rPr>
      </w:pPr>
      <w:r>
        <w:rPr>
          <w:rFonts w:hint="eastAsia"/>
          <w:color w:val="auto"/>
          <w:sz w:val="21"/>
          <w:szCs w:val="21"/>
          <w:highlight w:val="none"/>
        </w:rPr>
        <w:t>1. 图纸仅供本项目的供应商编制响应文件和中标后施工使用，不得</w:t>
      </w:r>
      <w:r>
        <w:rPr>
          <w:rFonts w:hint="eastAsia"/>
          <w:color w:val="auto"/>
          <w:sz w:val="21"/>
          <w:szCs w:val="21"/>
          <w:highlight w:val="none"/>
          <w:lang w:val="en-US" w:eastAsia="zh-CN"/>
        </w:rPr>
        <w:t>转发，</w:t>
      </w:r>
      <w:r>
        <w:rPr>
          <w:rFonts w:hint="eastAsia"/>
          <w:color w:val="auto"/>
          <w:sz w:val="21"/>
          <w:szCs w:val="21"/>
          <w:highlight w:val="none"/>
        </w:rPr>
        <w:t>不得用于其他用途；</w:t>
      </w:r>
    </w:p>
    <w:p w14:paraId="30D05CCC">
      <w:pPr>
        <w:rPr>
          <w:rFonts w:hint="eastAsia"/>
          <w:color w:val="auto"/>
          <w:sz w:val="21"/>
          <w:szCs w:val="21"/>
          <w:highlight w:val="none"/>
        </w:rPr>
      </w:pPr>
      <w:r>
        <w:rPr>
          <w:rFonts w:hint="eastAsia"/>
          <w:color w:val="auto"/>
          <w:sz w:val="21"/>
          <w:szCs w:val="21"/>
          <w:highlight w:val="none"/>
        </w:rPr>
        <w:t>2. 供应商须在领取图纸时签署《图纸保密承诺书》</w:t>
      </w:r>
      <w:r>
        <w:rPr>
          <w:rFonts w:hint="eastAsia"/>
          <w:color w:val="auto"/>
          <w:sz w:val="21"/>
          <w:szCs w:val="21"/>
          <w:highlight w:val="none"/>
          <w:lang w:eastAsia="zh-CN"/>
        </w:rPr>
        <w:t>（</w:t>
      </w:r>
      <w:r>
        <w:rPr>
          <w:rFonts w:hint="eastAsia"/>
          <w:color w:val="auto"/>
          <w:sz w:val="21"/>
          <w:szCs w:val="21"/>
          <w:highlight w:val="none"/>
          <w:lang w:val="en-US" w:eastAsia="zh-CN"/>
        </w:rPr>
        <w:t>若有）</w:t>
      </w:r>
      <w:r>
        <w:rPr>
          <w:rFonts w:hint="eastAsia"/>
          <w:color w:val="auto"/>
          <w:sz w:val="21"/>
          <w:szCs w:val="21"/>
          <w:highlight w:val="none"/>
        </w:rPr>
        <w:t>；</w:t>
      </w:r>
    </w:p>
    <w:p w14:paraId="47E2EFFD">
      <w:pPr>
        <w:rPr>
          <w:rFonts w:hint="eastAsia"/>
          <w:color w:val="auto"/>
          <w:sz w:val="21"/>
          <w:szCs w:val="21"/>
          <w:highlight w:val="none"/>
        </w:rPr>
      </w:pPr>
      <w:r>
        <w:rPr>
          <w:rFonts w:hint="eastAsia"/>
          <w:color w:val="auto"/>
          <w:sz w:val="21"/>
          <w:szCs w:val="21"/>
          <w:highlight w:val="none"/>
        </w:rPr>
        <w:t>3. 图纸为竣工图纸，可能与现场实际情况存在差异，供应商应以现场踏勘的实际状况为准，自行核实相关信息；</w:t>
      </w:r>
    </w:p>
    <w:p w14:paraId="4D2E4A30">
      <w:pPr>
        <w:rPr>
          <w:rFonts w:hint="eastAsia"/>
          <w:color w:val="auto"/>
          <w:sz w:val="21"/>
          <w:szCs w:val="21"/>
          <w:highlight w:val="none"/>
        </w:rPr>
      </w:pPr>
      <w:r>
        <w:rPr>
          <w:rFonts w:hint="eastAsia"/>
          <w:color w:val="auto"/>
          <w:sz w:val="21"/>
          <w:szCs w:val="21"/>
          <w:highlight w:val="none"/>
        </w:rPr>
        <w:t>4. 未中标供应商须在采购结果公示后</w:t>
      </w:r>
      <w:r>
        <w:rPr>
          <w:rFonts w:hint="eastAsia"/>
          <w:color w:val="auto"/>
          <w:sz w:val="21"/>
          <w:szCs w:val="21"/>
          <w:highlight w:val="none"/>
          <w:lang w:val="en-US" w:eastAsia="zh-CN"/>
        </w:rPr>
        <w:t>5</w:t>
      </w:r>
      <w:r>
        <w:rPr>
          <w:rFonts w:hint="eastAsia"/>
          <w:color w:val="auto"/>
          <w:sz w:val="21"/>
          <w:szCs w:val="21"/>
          <w:highlight w:val="none"/>
        </w:rPr>
        <w:t>日内删除电子版图纸；</w:t>
      </w:r>
    </w:p>
    <w:p w14:paraId="26413C72">
      <w:pPr>
        <w:rPr>
          <w:rFonts w:hint="eastAsia"/>
          <w:color w:val="auto"/>
          <w:sz w:val="21"/>
          <w:szCs w:val="21"/>
          <w:highlight w:val="none"/>
        </w:rPr>
      </w:pPr>
      <w:r>
        <w:rPr>
          <w:rFonts w:hint="eastAsia"/>
          <w:color w:val="auto"/>
          <w:sz w:val="21"/>
          <w:szCs w:val="21"/>
          <w:highlight w:val="none"/>
        </w:rPr>
        <w:t>5. 供应商不得以图纸与现场不符为由要求增加合同价款或顺延工期。</w:t>
      </w:r>
    </w:p>
    <w:p w14:paraId="3713C992">
      <w:pPr>
        <w:rPr>
          <w:rFonts w:hint="eastAsia"/>
          <w:color w:val="auto"/>
          <w:sz w:val="21"/>
          <w:szCs w:val="21"/>
          <w:highlight w:val="none"/>
        </w:rPr>
      </w:pPr>
    </w:p>
    <w:p w14:paraId="149C36D6">
      <w:pPr>
        <w:rPr>
          <w:rFonts w:hint="eastAsia"/>
          <w:color w:val="auto"/>
          <w:sz w:val="21"/>
          <w:szCs w:val="21"/>
          <w:highlight w:val="none"/>
        </w:rPr>
      </w:pPr>
      <w:r>
        <w:rPr>
          <w:rFonts w:hint="eastAsia"/>
          <w:color w:val="auto"/>
          <w:sz w:val="21"/>
          <w:szCs w:val="21"/>
          <w:highlight w:val="none"/>
        </w:rPr>
        <w:t>五、响应文件递交截止时间及地点</w:t>
      </w:r>
    </w:p>
    <w:p w14:paraId="2F9013B7">
      <w:pPr>
        <w:rPr>
          <w:rFonts w:hint="eastAsia"/>
          <w:color w:val="auto"/>
          <w:sz w:val="21"/>
          <w:szCs w:val="21"/>
          <w:highlight w:val="none"/>
        </w:rPr>
      </w:pPr>
      <w:r>
        <w:rPr>
          <w:rFonts w:hint="eastAsia"/>
          <w:color w:val="auto"/>
          <w:sz w:val="21"/>
          <w:szCs w:val="21"/>
          <w:highlight w:val="none"/>
        </w:rPr>
        <w:t>1. 递交截止时间：</w:t>
      </w:r>
      <w:r>
        <w:rPr>
          <w:rFonts w:hint="eastAsia"/>
          <w:color w:val="auto"/>
          <w:sz w:val="21"/>
          <w:szCs w:val="21"/>
          <w:highlight w:val="none"/>
          <w:lang w:eastAsia="zh-CN"/>
        </w:rPr>
        <w:t>（</w:t>
      </w:r>
      <w:r>
        <w:rPr>
          <w:rFonts w:hint="eastAsia"/>
          <w:color w:val="auto"/>
          <w:sz w:val="21"/>
          <w:szCs w:val="21"/>
          <w:highlight w:val="none"/>
        </w:rPr>
        <w:t>递交时间</w:t>
      </w:r>
      <w:r>
        <w:rPr>
          <w:rFonts w:hint="eastAsia"/>
          <w:color w:val="auto"/>
          <w:sz w:val="21"/>
          <w:szCs w:val="21"/>
          <w:highlight w:val="none"/>
          <w:lang w:val="en-US" w:eastAsia="zh-CN"/>
        </w:rPr>
        <w:t>见公告）</w:t>
      </w:r>
      <w:r>
        <w:rPr>
          <w:rFonts w:hint="eastAsia"/>
          <w:color w:val="auto"/>
          <w:sz w:val="21"/>
          <w:szCs w:val="21"/>
          <w:highlight w:val="none"/>
        </w:rPr>
        <w:t>，逾期送达或不符合规定的响应文件恕不接受。</w:t>
      </w:r>
    </w:p>
    <w:p w14:paraId="38C806D1">
      <w:pPr>
        <w:rPr>
          <w:rFonts w:hint="eastAsia"/>
          <w:color w:val="auto"/>
          <w:sz w:val="21"/>
          <w:szCs w:val="21"/>
          <w:highlight w:val="none"/>
        </w:rPr>
      </w:pPr>
      <w:r>
        <w:rPr>
          <w:rFonts w:hint="eastAsia"/>
          <w:color w:val="auto"/>
          <w:sz w:val="21"/>
          <w:szCs w:val="21"/>
          <w:highlight w:val="none"/>
        </w:rPr>
        <w:t>2. 递交地点：</w:t>
      </w:r>
      <w:r>
        <w:rPr>
          <w:rFonts w:hint="eastAsia"/>
          <w:color w:val="auto"/>
          <w:sz w:val="21"/>
          <w:szCs w:val="21"/>
          <w:highlight w:val="none"/>
          <w:lang w:val="en-US" w:eastAsia="zh-CN"/>
        </w:rPr>
        <w:t>详见公告</w:t>
      </w:r>
      <w:r>
        <w:rPr>
          <w:rFonts w:hint="eastAsia"/>
          <w:color w:val="auto"/>
          <w:sz w:val="21"/>
          <w:szCs w:val="21"/>
          <w:highlight w:val="none"/>
        </w:rPr>
        <w:t>。</w:t>
      </w:r>
    </w:p>
    <w:p w14:paraId="4EF37330">
      <w:pPr>
        <w:rPr>
          <w:rFonts w:hint="eastAsia"/>
          <w:color w:val="auto"/>
          <w:sz w:val="21"/>
          <w:szCs w:val="21"/>
          <w:highlight w:val="none"/>
        </w:rPr>
      </w:pPr>
      <w:r>
        <w:rPr>
          <w:rFonts w:hint="eastAsia"/>
          <w:color w:val="auto"/>
          <w:sz w:val="21"/>
          <w:szCs w:val="21"/>
          <w:highlight w:val="none"/>
        </w:rPr>
        <w:t>3. 响应文件须按遴选文件要求的格式和顺序排列，正本1份、副本</w:t>
      </w:r>
      <w:r>
        <w:rPr>
          <w:rFonts w:hint="eastAsia"/>
          <w:color w:val="auto"/>
          <w:sz w:val="21"/>
          <w:szCs w:val="21"/>
          <w:highlight w:val="none"/>
          <w:lang w:val="en-US" w:eastAsia="zh-CN"/>
        </w:rPr>
        <w:t>4</w:t>
      </w:r>
      <w:r>
        <w:rPr>
          <w:rFonts w:hint="eastAsia"/>
          <w:color w:val="auto"/>
          <w:sz w:val="21"/>
          <w:szCs w:val="21"/>
          <w:highlight w:val="none"/>
        </w:rPr>
        <w:t>份，另附电子版（U盘）1份，密封递交，否则视为无效。</w:t>
      </w:r>
    </w:p>
    <w:p w14:paraId="1738D57C">
      <w:pPr>
        <w:rPr>
          <w:rFonts w:hint="eastAsia"/>
          <w:color w:val="auto"/>
          <w:sz w:val="21"/>
          <w:szCs w:val="21"/>
          <w:highlight w:val="none"/>
        </w:rPr>
      </w:pPr>
    </w:p>
    <w:p w14:paraId="0D7A5C08">
      <w:pPr>
        <w:rPr>
          <w:rFonts w:hint="eastAsia"/>
          <w:color w:val="auto"/>
          <w:sz w:val="21"/>
          <w:szCs w:val="21"/>
          <w:highlight w:val="none"/>
        </w:rPr>
      </w:pPr>
      <w:r>
        <w:rPr>
          <w:rFonts w:hint="eastAsia"/>
          <w:color w:val="auto"/>
          <w:sz w:val="21"/>
          <w:szCs w:val="21"/>
          <w:highlight w:val="none"/>
        </w:rPr>
        <w:t>六、遴选时间及地点</w:t>
      </w:r>
    </w:p>
    <w:p w14:paraId="3EAF9040">
      <w:pPr>
        <w:rPr>
          <w:rFonts w:hint="eastAsia"/>
          <w:color w:val="auto"/>
          <w:sz w:val="21"/>
          <w:szCs w:val="21"/>
          <w:highlight w:val="none"/>
        </w:rPr>
      </w:pPr>
      <w:r>
        <w:rPr>
          <w:rFonts w:hint="eastAsia"/>
          <w:color w:val="auto"/>
          <w:sz w:val="21"/>
          <w:szCs w:val="21"/>
          <w:highlight w:val="none"/>
        </w:rPr>
        <w:t>1. 遴选时间：</w:t>
      </w:r>
      <w:r>
        <w:rPr>
          <w:rFonts w:hint="eastAsia"/>
          <w:color w:val="auto"/>
          <w:sz w:val="21"/>
          <w:szCs w:val="21"/>
          <w:highlight w:val="none"/>
          <w:lang w:eastAsia="zh-CN"/>
        </w:rPr>
        <w:t>（</w:t>
      </w:r>
      <w:r>
        <w:rPr>
          <w:rFonts w:hint="eastAsia"/>
          <w:color w:val="auto"/>
          <w:sz w:val="21"/>
          <w:szCs w:val="21"/>
          <w:highlight w:val="none"/>
          <w:lang w:val="en-US" w:eastAsia="zh-CN"/>
        </w:rPr>
        <w:t>详见公告）</w:t>
      </w:r>
      <w:r>
        <w:rPr>
          <w:rFonts w:hint="eastAsia"/>
          <w:color w:val="auto"/>
          <w:sz w:val="21"/>
          <w:szCs w:val="21"/>
          <w:highlight w:val="none"/>
        </w:rPr>
        <w:t>。</w:t>
      </w:r>
    </w:p>
    <w:p w14:paraId="5F233FB4">
      <w:pPr>
        <w:rPr>
          <w:rFonts w:hint="eastAsia"/>
          <w:color w:val="auto"/>
          <w:sz w:val="21"/>
          <w:szCs w:val="21"/>
          <w:highlight w:val="none"/>
        </w:rPr>
      </w:pPr>
      <w:r>
        <w:rPr>
          <w:rFonts w:hint="eastAsia"/>
          <w:color w:val="auto"/>
          <w:sz w:val="21"/>
          <w:szCs w:val="21"/>
          <w:highlight w:val="none"/>
        </w:rPr>
        <w:t>2. 遴选地点：</w:t>
      </w:r>
      <w:r>
        <w:rPr>
          <w:rFonts w:hint="eastAsia"/>
          <w:color w:val="auto"/>
          <w:sz w:val="21"/>
          <w:szCs w:val="21"/>
          <w:highlight w:val="none"/>
          <w:lang w:eastAsia="zh-CN"/>
        </w:rPr>
        <w:t>（</w:t>
      </w:r>
      <w:r>
        <w:rPr>
          <w:rFonts w:hint="eastAsia"/>
          <w:color w:val="auto"/>
          <w:sz w:val="21"/>
          <w:szCs w:val="21"/>
          <w:highlight w:val="none"/>
          <w:lang w:val="en-US" w:eastAsia="zh-CN"/>
        </w:rPr>
        <w:t>详见公告）</w:t>
      </w:r>
      <w:r>
        <w:rPr>
          <w:rFonts w:hint="eastAsia"/>
          <w:color w:val="auto"/>
          <w:sz w:val="21"/>
          <w:szCs w:val="21"/>
          <w:highlight w:val="none"/>
        </w:rPr>
        <w:t>。</w:t>
      </w:r>
    </w:p>
    <w:p w14:paraId="2380FEC5">
      <w:pPr>
        <w:rPr>
          <w:rFonts w:hint="eastAsia"/>
          <w:color w:val="auto"/>
          <w:sz w:val="21"/>
          <w:szCs w:val="21"/>
          <w:highlight w:val="none"/>
        </w:rPr>
      </w:pPr>
    </w:p>
    <w:p w14:paraId="2647C18D">
      <w:pPr>
        <w:rPr>
          <w:rFonts w:hint="eastAsia"/>
          <w:color w:val="auto"/>
          <w:sz w:val="21"/>
          <w:szCs w:val="21"/>
          <w:highlight w:val="none"/>
        </w:rPr>
      </w:pPr>
      <w:r>
        <w:rPr>
          <w:rFonts w:hint="eastAsia"/>
          <w:color w:val="auto"/>
          <w:sz w:val="21"/>
          <w:szCs w:val="21"/>
          <w:highlight w:val="none"/>
        </w:rPr>
        <w:t>七、现场陈述及谈判</w:t>
      </w:r>
    </w:p>
    <w:p w14:paraId="50E8600D">
      <w:pPr>
        <w:rPr>
          <w:rFonts w:hint="eastAsia"/>
          <w:color w:val="auto"/>
          <w:sz w:val="21"/>
          <w:szCs w:val="21"/>
          <w:highlight w:val="none"/>
        </w:rPr>
      </w:pPr>
      <w:r>
        <w:rPr>
          <w:rFonts w:hint="eastAsia"/>
          <w:color w:val="auto"/>
          <w:sz w:val="21"/>
          <w:szCs w:val="21"/>
          <w:highlight w:val="none"/>
        </w:rPr>
        <w:t>1. 本项目设有现场陈述及谈判环节，通过符合性审查的供应商均须参加。</w:t>
      </w:r>
    </w:p>
    <w:p w14:paraId="4EFC1DFE">
      <w:pPr>
        <w:rPr>
          <w:rFonts w:hint="eastAsia"/>
          <w:color w:val="auto"/>
          <w:sz w:val="21"/>
          <w:szCs w:val="21"/>
          <w:highlight w:val="none"/>
        </w:rPr>
      </w:pPr>
      <w:r>
        <w:rPr>
          <w:rFonts w:hint="eastAsia"/>
          <w:color w:val="auto"/>
          <w:sz w:val="21"/>
          <w:szCs w:val="21"/>
          <w:highlight w:val="none"/>
        </w:rPr>
        <w:t>2. 每家供应商的时间不超过 15分钟（方案介绍不超过7分钟，系统演示不超过3分钟，评审小组提问及供应商答辩不超过5分钟）。</w:t>
      </w:r>
    </w:p>
    <w:p w14:paraId="6A4C406F">
      <w:pPr>
        <w:rPr>
          <w:rFonts w:hint="eastAsia"/>
          <w:color w:val="auto"/>
          <w:sz w:val="21"/>
          <w:szCs w:val="21"/>
          <w:highlight w:val="none"/>
        </w:rPr>
      </w:pPr>
      <w:r>
        <w:rPr>
          <w:rFonts w:hint="eastAsia"/>
          <w:color w:val="auto"/>
          <w:sz w:val="21"/>
          <w:szCs w:val="21"/>
          <w:highlight w:val="none"/>
        </w:rPr>
        <w:t>3. 供应商须自行准备介绍材料及演示设备（电脑、PPT等），现场提供投影设备。</w:t>
      </w:r>
    </w:p>
    <w:p w14:paraId="284B8A5C">
      <w:pPr>
        <w:rPr>
          <w:rFonts w:hint="eastAsia"/>
          <w:color w:val="auto"/>
          <w:sz w:val="21"/>
          <w:szCs w:val="21"/>
          <w:highlight w:val="none"/>
        </w:rPr>
      </w:pPr>
      <w:r>
        <w:rPr>
          <w:rFonts w:hint="eastAsia"/>
          <w:color w:val="auto"/>
          <w:sz w:val="21"/>
          <w:szCs w:val="21"/>
          <w:highlight w:val="none"/>
        </w:rPr>
        <w:t>4. 供应商拟派的项目经理或技术负责人须到场参加陈述及答辩，否则视为放弃该项评分。</w:t>
      </w:r>
    </w:p>
    <w:p w14:paraId="7C735D14">
      <w:pPr>
        <w:rPr>
          <w:rFonts w:hint="eastAsia"/>
          <w:color w:val="auto"/>
          <w:sz w:val="21"/>
          <w:szCs w:val="21"/>
          <w:highlight w:val="none"/>
        </w:rPr>
      </w:pPr>
      <w:r>
        <w:rPr>
          <w:rFonts w:hint="eastAsia"/>
          <w:color w:val="auto"/>
          <w:sz w:val="21"/>
          <w:szCs w:val="21"/>
          <w:highlight w:val="none"/>
        </w:rPr>
        <w:t>5. 陈述及谈判的顺序由现场抽签决定。</w:t>
      </w:r>
    </w:p>
    <w:p w14:paraId="1C9F05ED">
      <w:pPr>
        <w:rPr>
          <w:rFonts w:hint="eastAsia"/>
          <w:color w:val="auto"/>
          <w:sz w:val="21"/>
          <w:szCs w:val="21"/>
          <w:highlight w:val="none"/>
        </w:rPr>
      </w:pPr>
    </w:p>
    <w:p w14:paraId="350DB493">
      <w:pPr>
        <w:rPr>
          <w:rFonts w:hint="eastAsia"/>
          <w:color w:val="auto"/>
          <w:sz w:val="21"/>
          <w:szCs w:val="21"/>
          <w:highlight w:val="none"/>
        </w:rPr>
      </w:pPr>
      <w:r>
        <w:rPr>
          <w:rFonts w:hint="eastAsia"/>
          <w:color w:val="auto"/>
          <w:sz w:val="21"/>
          <w:szCs w:val="21"/>
          <w:highlight w:val="none"/>
        </w:rPr>
        <w:t>八、公告发布媒介</w:t>
      </w:r>
    </w:p>
    <w:p w14:paraId="1FDDE99F">
      <w:pPr>
        <w:rPr>
          <w:rFonts w:hint="eastAsia"/>
          <w:color w:val="auto"/>
          <w:sz w:val="21"/>
          <w:szCs w:val="21"/>
          <w:highlight w:val="none"/>
        </w:rPr>
      </w:pPr>
      <w:r>
        <w:rPr>
          <w:rFonts w:hint="eastAsia"/>
          <w:color w:val="auto"/>
          <w:sz w:val="21"/>
          <w:szCs w:val="21"/>
          <w:highlight w:val="none"/>
        </w:rPr>
        <w:t>本公告在台山市妇幼保健院官方网站（http://www.tsinfo.com.cn/tsbjy/）公开发布，采购文件可在公告下方自行下载。</w:t>
      </w:r>
    </w:p>
    <w:p w14:paraId="58C8EAAB">
      <w:pPr>
        <w:rPr>
          <w:rFonts w:hint="eastAsia"/>
          <w:color w:val="auto"/>
          <w:sz w:val="21"/>
          <w:szCs w:val="21"/>
          <w:highlight w:val="none"/>
        </w:rPr>
      </w:pPr>
    </w:p>
    <w:p w14:paraId="5074EDA1">
      <w:pPr>
        <w:rPr>
          <w:rFonts w:hint="eastAsia"/>
          <w:color w:val="auto"/>
          <w:sz w:val="21"/>
          <w:szCs w:val="21"/>
          <w:highlight w:val="none"/>
        </w:rPr>
      </w:pPr>
      <w:r>
        <w:rPr>
          <w:rFonts w:hint="eastAsia"/>
          <w:color w:val="auto"/>
          <w:sz w:val="21"/>
          <w:szCs w:val="21"/>
          <w:highlight w:val="none"/>
        </w:rPr>
        <w:t>九、特别告知</w:t>
      </w:r>
    </w:p>
    <w:p w14:paraId="7A7D9BB4">
      <w:pPr>
        <w:rPr>
          <w:rFonts w:hint="eastAsia"/>
          <w:color w:val="auto"/>
          <w:sz w:val="21"/>
          <w:szCs w:val="21"/>
          <w:highlight w:val="none"/>
        </w:rPr>
      </w:pPr>
      <w:r>
        <w:rPr>
          <w:rFonts w:hint="eastAsia"/>
          <w:color w:val="auto"/>
          <w:sz w:val="21"/>
          <w:szCs w:val="21"/>
          <w:highlight w:val="none"/>
        </w:rPr>
        <w:t>1. 本项目采购人将统一组织现场踏勘，现场踏勘是供应商了解项目实际情况的唯一渠道。供应商应派遣拟投入本项目的项目经理或技术负责人参加现场踏勘，充分了解施工环境、线路现状、作业条件等实际情况。</w:t>
      </w:r>
    </w:p>
    <w:p w14:paraId="1CE16183">
      <w:pPr>
        <w:rPr>
          <w:rFonts w:hint="eastAsia"/>
          <w:color w:val="auto"/>
          <w:sz w:val="21"/>
          <w:szCs w:val="21"/>
          <w:highlight w:val="none"/>
        </w:rPr>
      </w:pPr>
      <w:r>
        <w:rPr>
          <w:rFonts w:hint="eastAsia"/>
          <w:color w:val="auto"/>
          <w:sz w:val="21"/>
          <w:szCs w:val="21"/>
          <w:highlight w:val="none"/>
        </w:rPr>
        <w:t>2. 供应商的报价应被视为已综合考虑了现场踏勘所获取的全部信息，包括但不限于：施工环境、线路敷设方式、作业面条件、施工难度、医院正常诊疗对施工的限制等因素。</w:t>
      </w:r>
    </w:p>
    <w:p w14:paraId="39A9B01A">
      <w:pPr>
        <w:rPr>
          <w:rFonts w:hint="eastAsia"/>
          <w:color w:val="auto"/>
          <w:sz w:val="21"/>
          <w:szCs w:val="21"/>
          <w:highlight w:val="none"/>
        </w:rPr>
      </w:pPr>
      <w:r>
        <w:rPr>
          <w:rFonts w:hint="eastAsia"/>
          <w:color w:val="auto"/>
          <w:sz w:val="21"/>
          <w:szCs w:val="21"/>
          <w:highlight w:val="none"/>
        </w:rPr>
        <w:t>3. 供应商一旦递交响应文件，即视为已完全了解本项目现场实际情况，其报价已包含完成本项目所需的全部费用。中标后，供应商不得以“现场情况与预期不符”“施工难度大于预期”“采购人提供的技术参数不详细”“踏勘时未全面了解现场”等任何理由要求增加合同价款。</w:t>
      </w:r>
    </w:p>
    <w:p w14:paraId="633CE6AC">
      <w:pPr>
        <w:rPr>
          <w:rFonts w:hint="eastAsia"/>
          <w:color w:val="auto"/>
          <w:sz w:val="21"/>
          <w:szCs w:val="21"/>
          <w:highlight w:val="none"/>
        </w:rPr>
      </w:pPr>
      <w:r>
        <w:rPr>
          <w:rFonts w:hint="eastAsia"/>
          <w:color w:val="auto"/>
          <w:sz w:val="21"/>
          <w:szCs w:val="21"/>
          <w:highlight w:val="none"/>
        </w:rPr>
        <w:t>4. 中标后无正当理由放弃成交资格、拒绝签订合同、或在合同履行过程中擅自退出的，采购人将依法追究其违约责任，并向财政部门报告，列入不良行为记录名单。</w:t>
      </w:r>
    </w:p>
    <w:p w14:paraId="781985CD">
      <w:pPr>
        <w:rPr>
          <w:rFonts w:hint="eastAsia"/>
          <w:color w:val="auto"/>
          <w:sz w:val="21"/>
          <w:szCs w:val="21"/>
          <w:highlight w:val="none"/>
        </w:rPr>
      </w:pPr>
    </w:p>
    <w:p w14:paraId="40A563D0">
      <w:pPr>
        <w:rPr>
          <w:rFonts w:hint="eastAsia"/>
          <w:color w:val="auto"/>
          <w:sz w:val="21"/>
          <w:szCs w:val="21"/>
          <w:highlight w:val="none"/>
        </w:rPr>
      </w:pPr>
      <w:r>
        <w:rPr>
          <w:rFonts w:hint="eastAsia"/>
          <w:color w:val="auto"/>
          <w:sz w:val="21"/>
          <w:szCs w:val="21"/>
          <w:highlight w:val="none"/>
        </w:rPr>
        <w:t>十、联系方式</w:t>
      </w:r>
    </w:p>
    <w:p w14:paraId="058354FA">
      <w:pPr>
        <w:rPr>
          <w:rFonts w:hint="eastAsia"/>
          <w:color w:val="auto"/>
          <w:sz w:val="21"/>
          <w:szCs w:val="21"/>
          <w:highlight w:val="none"/>
        </w:rPr>
      </w:pPr>
      <w:r>
        <w:rPr>
          <w:rFonts w:hint="eastAsia"/>
          <w:color w:val="auto"/>
          <w:sz w:val="21"/>
          <w:szCs w:val="21"/>
          <w:highlight w:val="none"/>
        </w:rPr>
        <w:t>采购单位</w:t>
      </w:r>
      <w:r>
        <w:rPr>
          <w:rFonts w:hint="eastAsia"/>
          <w:color w:val="auto"/>
          <w:sz w:val="21"/>
          <w:szCs w:val="21"/>
          <w:highlight w:val="none"/>
          <w:lang w:eastAsia="zh-CN"/>
        </w:rPr>
        <w:t>：</w:t>
      </w:r>
      <w:r>
        <w:rPr>
          <w:rFonts w:hint="eastAsia"/>
          <w:color w:val="auto"/>
          <w:sz w:val="21"/>
          <w:szCs w:val="21"/>
          <w:highlight w:val="none"/>
        </w:rPr>
        <w:t>台山市妇幼保健院</w:t>
      </w:r>
    </w:p>
    <w:p w14:paraId="7E1BA520">
      <w:pPr>
        <w:rPr>
          <w:rFonts w:hint="default"/>
          <w:color w:val="auto"/>
          <w:sz w:val="21"/>
          <w:szCs w:val="21"/>
          <w:highlight w:val="none"/>
          <w:lang w:val="en-US" w:eastAsia="zh-CN"/>
        </w:rPr>
      </w:pPr>
      <w:r>
        <w:rPr>
          <w:rFonts w:hint="eastAsia"/>
          <w:color w:val="auto"/>
          <w:sz w:val="21"/>
          <w:szCs w:val="21"/>
          <w:highlight w:val="none"/>
        </w:rPr>
        <w:t>地址</w:t>
      </w:r>
      <w:r>
        <w:rPr>
          <w:rFonts w:hint="eastAsia"/>
          <w:color w:val="auto"/>
          <w:sz w:val="21"/>
          <w:szCs w:val="21"/>
          <w:highlight w:val="none"/>
          <w:lang w:eastAsia="zh-CN"/>
        </w:rPr>
        <w:t>：</w:t>
      </w:r>
      <w:r>
        <w:rPr>
          <w:rFonts w:hint="eastAsia"/>
          <w:color w:val="auto"/>
          <w:sz w:val="21"/>
          <w:szCs w:val="21"/>
          <w:highlight w:val="none"/>
        </w:rPr>
        <w:t>台山市台城街道办事处顺安路28号</w:t>
      </w:r>
      <w:r>
        <w:rPr>
          <w:rFonts w:hint="eastAsia"/>
          <w:color w:val="auto"/>
          <w:sz w:val="21"/>
          <w:szCs w:val="21"/>
          <w:highlight w:val="none"/>
          <w:lang w:eastAsia="zh-CN"/>
        </w:rPr>
        <w:t>（</w:t>
      </w:r>
      <w:r>
        <w:rPr>
          <w:rFonts w:hint="eastAsia"/>
          <w:color w:val="auto"/>
          <w:sz w:val="21"/>
          <w:szCs w:val="21"/>
          <w:highlight w:val="none"/>
          <w:lang w:val="en-US" w:eastAsia="zh-CN"/>
        </w:rPr>
        <w:t>台山市妇幼保健院总务股）</w:t>
      </w:r>
    </w:p>
    <w:p w14:paraId="2E1F0E25">
      <w:pPr>
        <w:rPr>
          <w:rFonts w:hint="default"/>
          <w:color w:val="auto"/>
          <w:sz w:val="21"/>
          <w:szCs w:val="21"/>
          <w:highlight w:val="none"/>
          <w:lang w:val="en-US" w:eastAsia="zh-CN"/>
        </w:rPr>
      </w:pPr>
      <w:r>
        <w:rPr>
          <w:rFonts w:hint="eastAsia"/>
          <w:color w:val="auto"/>
          <w:sz w:val="21"/>
          <w:szCs w:val="21"/>
          <w:highlight w:val="none"/>
        </w:rPr>
        <w:t>联系人</w:t>
      </w:r>
      <w:r>
        <w:rPr>
          <w:rFonts w:hint="eastAsia"/>
          <w:color w:val="auto"/>
          <w:sz w:val="21"/>
          <w:szCs w:val="21"/>
          <w:highlight w:val="none"/>
          <w:lang w:eastAsia="zh-CN"/>
        </w:rPr>
        <w:t>：</w:t>
      </w:r>
      <w:r>
        <w:rPr>
          <w:rFonts w:hint="eastAsia"/>
          <w:color w:val="auto"/>
          <w:sz w:val="21"/>
          <w:szCs w:val="21"/>
          <w:highlight w:val="none"/>
          <w:lang w:val="en-US" w:eastAsia="zh-CN"/>
        </w:rPr>
        <w:t>方工、黄工</w:t>
      </w:r>
    </w:p>
    <w:p w14:paraId="2CECB362">
      <w:pPr>
        <w:rPr>
          <w:rFonts w:hint="eastAsia"/>
          <w:color w:val="auto"/>
          <w:sz w:val="21"/>
          <w:szCs w:val="21"/>
          <w:highlight w:val="none"/>
          <w:lang w:val="en-US" w:eastAsia="zh-CN"/>
        </w:rPr>
      </w:pPr>
      <w:r>
        <w:rPr>
          <w:rFonts w:hint="eastAsia"/>
          <w:color w:val="auto"/>
          <w:sz w:val="21"/>
          <w:szCs w:val="21"/>
          <w:highlight w:val="none"/>
        </w:rPr>
        <w:t>联系电话</w:t>
      </w:r>
      <w:r>
        <w:rPr>
          <w:rFonts w:hint="eastAsia"/>
          <w:color w:val="auto"/>
          <w:sz w:val="21"/>
          <w:szCs w:val="21"/>
          <w:highlight w:val="none"/>
          <w:lang w:eastAsia="zh-CN"/>
        </w:rPr>
        <w:t>：</w:t>
      </w:r>
      <w:r>
        <w:rPr>
          <w:rFonts w:hint="eastAsia"/>
          <w:color w:val="auto"/>
          <w:sz w:val="21"/>
          <w:szCs w:val="21"/>
          <w:highlight w:val="none"/>
        </w:rPr>
        <w:t>555</w:t>
      </w:r>
      <w:r>
        <w:rPr>
          <w:rFonts w:hint="eastAsia"/>
          <w:color w:val="auto"/>
          <w:sz w:val="21"/>
          <w:szCs w:val="21"/>
          <w:highlight w:val="none"/>
          <w:lang w:val="en-US" w:eastAsia="zh-CN"/>
        </w:rPr>
        <w:t>9310</w:t>
      </w:r>
    </w:p>
    <w:p w14:paraId="291D5531">
      <w:pPr>
        <w:rPr>
          <w:rFonts w:hint="eastAsia"/>
          <w:color w:val="auto"/>
          <w:sz w:val="21"/>
          <w:szCs w:val="21"/>
          <w:highlight w:val="none"/>
        </w:rPr>
      </w:pPr>
      <w:r>
        <w:rPr>
          <w:rFonts w:hint="eastAsia"/>
          <w:color w:val="auto"/>
          <w:sz w:val="21"/>
          <w:szCs w:val="21"/>
          <w:highlight w:val="none"/>
        </w:rPr>
        <w:t>报名邮箱</w:t>
      </w:r>
      <w:r>
        <w:rPr>
          <w:rFonts w:hint="eastAsia"/>
          <w:color w:val="auto"/>
          <w:sz w:val="21"/>
          <w:szCs w:val="21"/>
          <w:highlight w:val="none"/>
          <w:lang w:eastAsia="zh-CN"/>
        </w:rPr>
        <w:t>：</w:t>
      </w:r>
      <w:r>
        <w:rPr>
          <w:rFonts w:hint="eastAsia"/>
          <w:color w:val="auto"/>
          <w:sz w:val="21"/>
          <w:szCs w:val="21"/>
          <w:highlight w:val="none"/>
        </w:rPr>
        <w:t xml:space="preserve"> 3975462749@qq.com</w:t>
      </w:r>
    </w:p>
    <w:p w14:paraId="05EF49D1">
      <w:pPr>
        <w:rPr>
          <w:rFonts w:hint="eastAsia"/>
          <w:color w:val="auto"/>
          <w:sz w:val="21"/>
          <w:szCs w:val="21"/>
          <w:highlight w:val="none"/>
        </w:rPr>
      </w:pPr>
      <w:r>
        <w:rPr>
          <w:rFonts w:hint="eastAsia"/>
          <w:color w:val="auto"/>
          <w:sz w:val="21"/>
          <w:szCs w:val="21"/>
          <w:highlight w:val="none"/>
        </w:rPr>
        <w:t>医院官网</w:t>
      </w:r>
      <w:r>
        <w:rPr>
          <w:rFonts w:hint="eastAsia"/>
          <w:color w:val="auto"/>
          <w:sz w:val="21"/>
          <w:szCs w:val="21"/>
          <w:highlight w:val="none"/>
          <w:lang w:eastAsia="zh-CN"/>
        </w:rPr>
        <w:t>：</w:t>
      </w:r>
      <w:r>
        <w:rPr>
          <w:rFonts w:hint="eastAsia"/>
          <w:color w:val="auto"/>
          <w:sz w:val="21"/>
          <w:szCs w:val="21"/>
          <w:highlight w:val="none"/>
        </w:rPr>
        <w:t xml:space="preserve"> </w:t>
      </w:r>
      <w:r>
        <w:rPr>
          <w:rFonts w:hint="eastAsia"/>
          <w:color w:val="auto"/>
          <w:sz w:val="21"/>
          <w:szCs w:val="21"/>
          <w:highlight w:val="none"/>
          <w:lang w:eastAsia="zh-CN"/>
        </w:rPr>
        <w:t>http://www.tsinfo.com.cn/tsbjy/</w:t>
      </w:r>
      <w:r>
        <w:rPr>
          <w:rFonts w:hint="eastAsia"/>
          <w:color w:val="auto"/>
          <w:sz w:val="21"/>
          <w:szCs w:val="21"/>
          <w:highlight w:val="none"/>
        </w:rPr>
        <w:t xml:space="preserve"> </w:t>
      </w:r>
    </w:p>
    <w:p w14:paraId="37824A2C">
      <w:pPr>
        <w:rPr>
          <w:rFonts w:hint="eastAsia"/>
          <w:color w:val="auto"/>
          <w:sz w:val="21"/>
          <w:szCs w:val="21"/>
          <w:highlight w:val="none"/>
        </w:rPr>
      </w:pPr>
    </w:p>
    <w:p w14:paraId="2C9961C0">
      <w:pPr>
        <w:rPr>
          <w:rFonts w:hint="eastAsia"/>
          <w:color w:val="auto"/>
          <w:sz w:val="21"/>
          <w:szCs w:val="21"/>
          <w:highlight w:val="none"/>
        </w:rPr>
      </w:pPr>
    </w:p>
    <w:p w14:paraId="2E96588D">
      <w:pPr>
        <w:rPr>
          <w:rFonts w:hint="eastAsia"/>
          <w:color w:val="auto"/>
          <w:sz w:val="21"/>
          <w:szCs w:val="21"/>
          <w:highlight w:val="none"/>
        </w:rPr>
      </w:pPr>
      <w:r>
        <w:rPr>
          <w:rFonts w:hint="eastAsia"/>
          <w:color w:val="auto"/>
          <w:sz w:val="21"/>
          <w:szCs w:val="21"/>
          <w:highlight w:val="none"/>
        </w:rPr>
        <w:t>第一部分 供应商须知</w:t>
      </w:r>
    </w:p>
    <w:p w14:paraId="27A52878">
      <w:pPr>
        <w:rPr>
          <w:rFonts w:hint="eastAsia"/>
          <w:color w:val="auto"/>
          <w:sz w:val="21"/>
          <w:szCs w:val="21"/>
          <w:highlight w:val="none"/>
        </w:rPr>
      </w:pPr>
    </w:p>
    <w:p w14:paraId="771B04EF">
      <w:pPr>
        <w:rPr>
          <w:rFonts w:hint="eastAsia"/>
          <w:color w:val="auto"/>
          <w:sz w:val="21"/>
          <w:szCs w:val="21"/>
          <w:highlight w:val="none"/>
        </w:rPr>
      </w:pPr>
      <w:r>
        <w:rPr>
          <w:rFonts w:hint="eastAsia"/>
          <w:color w:val="auto"/>
          <w:sz w:val="21"/>
          <w:szCs w:val="21"/>
          <w:highlight w:val="none"/>
        </w:rPr>
        <w:t>一、总则</w:t>
      </w:r>
    </w:p>
    <w:p w14:paraId="5FDF0F99">
      <w:pPr>
        <w:rPr>
          <w:rFonts w:hint="eastAsia"/>
          <w:color w:val="auto"/>
          <w:sz w:val="21"/>
          <w:szCs w:val="21"/>
          <w:highlight w:val="none"/>
        </w:rPr>
      </w:pPr>
      <w:r>
        <w:rPr>
          <w:rFonts w:hint="eastAsia"/>
          <w:color w:val="auto"/>
          <w:sz w:val="21"/>
          <w:szCs w:val="21"/>
          <w:highlight w:val="none"/>
        </w:rPr>
        <w:t>1. 本次遴选采用院内公开遴选方式，坚持公开、公平、公正、择优的原则。</w:t>
      </w:r>
    </w:p>
    <w:p w14:paraId="73008D03">
      <w:pPr>
        <w:rPr>
          <w:rFonts w:hint="eastAsia"/>
          <w:color w:val="auto"/>
          <w:sz w:val="21"/>
          <w:szCs w:val="21"/>
          <w:highlight w:val="none"/>
        </w:rPr>
      </w:pPr>
      <w:r>
        <w:rPr>
          <w:rFonts w:hint="eastAsia"/>
          <w:color w:val="auto"/>
          <w:sz w:val="21"/>
          <w:szCs w:val="21"/>
          <w:highlight w:val="none"/>
        </w:rPr>
        <w:t>2. 本次遴选适用综合评分法，评审小组对满足遴选文件全部实质性要求的响应文件，按照评审因素的量化指标评审得分由高到低排序，推荐中标候选人。</w:t>
      </w:r>
    </w:p>
    <w:p w14:paraId="77BC2BAA">
      <w:pPr>
        <w:rPr>
          <w:rFonts w:hint="eastAsia"/>
          <w:color w:val="auto"/>
          <w:sz w:val="21"/>
          <w:szCs w:val="21"/>
          <w:highlight w:val="none"/>
        </w:rPr>
      </w:pPr>
    </w:p>
    <w:p w14:paraId="1FBF7BEB">
      <w:pPr>
        <w:rPr>
          <w:rFonts w:hint="eastAsia"/>
          <w:color w:val="auto"/>
          <w:sz w:val="21"/>
          <w:szCs w:val="21"/>
          <w:highlight w:val="none"/>
        </w:rPr>
      </w:pPr>
      <w:r>
        <w:rPr>
          <w:rFonts w:hint="eastAsia"/>
          <w:color w:val="auto"/>
          <w:sz w:val="21"/>
          <w:szCs w:val="21"/>
          <w:highlight w:val="none"/>
        </w:rPr>
        <w:t>二、遴选文件构成</w:t>
      </w:r>
    </w:p>
    <w:p w14:paraId="07850E58">
      <w:pPr>
        <w:rPr>
          <w:rFonts w:hint="eastAsia"/>
          <w:color w:val="auto"/>
          <w:sz w:val="21"/>
          <w:szCs w:val="21"/>
          <w:highlight w:val="none"/>
        </w:rPr>
      </w:pPr>
      <w:r>
        <w:rPr>
          <w:rFonts w:hint="eastAsia"/>
          <w:color w:val="auto"/>
          <w:sz w:val="21"/>
          <w:szCs w:val="21"/>
          <w:highlight w:val="none"/>
        </w:rPr>
        <w:t>1. 遴选采购公告</w:t>
      </w:r>
    </w:p>
    <w:p w14:paraId="52D677E0">
      <w:pPr>
        <w:rPr>
          <w:rFonts w:hint="eastAsia"/>
          <w:color w:val="auto"/>
          <w:sz w:val="21"/>
          <w:szCs w:val="21"/>
          <w:highlight w:val="none"/>
        </w:rPr>
      </w:pPr>
      <w:r>
        <w:rPr>
          <w:rFonts w:hint="eastAsia"/>
          <w:color w:val="auto"/>
          <w:sz w:val="21"/>
          <w:szCs w:val="21"/>
          <w:highlight w:val="none"/>
        </w:rPr>
        <w:t>2. 供应商须知</w:t>
      </w:r>
    </w:p>
    <w:p w14:paraId="0E8AACD6">
      <w:pPr>
        <w:rPr>
          <w:rFonts w:hint="eastAsia"/>
          <w:color w:val="auto"/>
          <w:sz w:val="21"/>
          <w:szCs w:val="21"/>
          <w:highlight w:val="none"/>
        </w:rPr>
      </w:pPr>
      <w:r>
        <w:rPr>
          <w:rFonts w:hint="eastAsia"/>
          <w:color w:val="auto"/>
          <w:sz w:val="21"/>
          <w:szCs w:val="21"/>
          <w:highlight w:val="none"/>
        </w:rPr>
        <w:t>3. 用户需求书</w:t>
      </w:r>
    </w:p>
    <w:p w14:paraId="0B5F1E87">
      <w:pPr>
        <w:rPr>
          <w:rFonts w:hint="eastAsia"/>
          <w:color w:val="auto"/>
          <w:sz w:val="21"/>
          <w:szCs w:val="21"/>
          <w:highlight w:val="none"/>
        </w:rPr>
      </w:pPr>
      <w:r>
        <w:rPr>
          <w:rFonts w:hint="eastAsia"/>
          <w:color w:val="auto"/>
          <w:sz w:val="21"/>
          <w:szCs w:val="21"/>
          <w:highlight w:val="none"/>
        </w:rPr>
        <w:t>4. 评审办法及评分标准</w:t>
      </w:r>
    </w:p>
    <w:p w14:paraId="177E5E51">
      <w:pPr>
        <w:rPr>
          <w:rFonts w:hint="eastAsia"/>
          <w:color w:val="auto"/>
          <w:sz w:val="21"/>
          <w:szCs w:val="21"/>
          <w:highlight w:val="none"/>
        </w:rPr>
      </w:pPr>
      <w:r>
        <w:rPr>
          <w:rFonts w:hint="eastAsia"/>
          <w:color w:val="auto"/>
          <w:sz w:val="21"/>
          <w:szCs w:val="21"/>
          <w:highlight w:val="none"/>
        </w:rPr>
        <w:t>5. 合同主要条款</w:t>
      </w:r>
    </w:p>
    <w:p w14:paraId="50E35AB8">
      <w:pPr>
        <w:rPr>
          <w:rFonts w:hint="eastAsia"/>
          <w:color w:val="auto"/>
          <w:sz w:val="21"/>
          <w:szCs w:val="21"/>
          <w:highlight w:val="none"/>
        </w:rPr>
      </w:pPr>
      <w:r>
        <w:rPr>
          <w:rFonts w:hint="eastAsia"/>
          <w:color w:val="auto"/>
          <w:sz w:val="21"/>
          <w:szCs w:val="21"/>
          <w:highlight w:val="none"/>
        </w:rPr>
        <w:t>6. 响应文件格式</w:t>
      </w:r>
    </w:p>
    <w:p w14:paraId="0A6E769F">
      <w:pPr>
        <w:rPr>
          <w:rFonts w:hint="eastAsia"/>
          <w:color w:val="auto"/>
          <w:sz w:val="21"/>
          <w:szCs w:val="21"/>
          <w:highlight w:val="none"/>
        </w:rPr>
      </w:pPr>
    </w:p>
    <w:p w14:paraId="6A012D0D">
      <w:pPr>
        <w:rPr>
          <w:rFonts w:hint="eastAsia"/>
          <w:color w:val="auto"/>
          <w:sz w:val="21"/>
          <w:szCs w:val="21"/>
          <w:highlight w:val="none"/>
        </w:rPr>
      </w:pPr>
      <w:r>
        <w:rPr>
          <w:rFonts w:hint="eastAsia"/>
          <w:color w:val="auto"/>
          <w:sz w:val="21"/>
          <w:szCs w:val="21"/>
          <w:highlight w:val="none"/>
        </w:rPr>
        <w:t>三、遴选文件的获取</w:t>
      </w:r>
    </w:p>
    <w:p w14:paraId="7899B435">
      <w:pPr>
        <w:rPr>
          <w:rFonts w:hint="eastAsia"/>
          <w:color w:val="auto"/>
          <w:sz w:val="21"/>
          <w:szCs w:val="21"/>
          <w:highlight w:val="none"/>
        </w:rPr>
      </w:pPr>
      <w:r>
        <w:rPr>
          <w:rFonts w:hint="eastAsia"/>
          <w:color w:val="auto"/>
          <w:sz w:val="21"/>
          <w:szCs w:val="21"/>
          <w:highlight w:val="none"/>
        </w:rPr>
        <w:t>遴选文件随公告在台山市妇幼保健院官方网站（</w:t>
      </w:r>
      <w:r>
        <w:rPr>
          <w:rFonts w:hint="eastAsia"/>
          <w:color w:val="auto"/>
          <w:sz w:val="21"/>
          <w:szCs w:val="21"/>
          <w:highlight w:val="none"/>
          <w:lang w:eastAsia="zh-CN"/>
        </w:rPr>
        <w:t>http://www.tsinfo.com.cn/tsbjy/</w:t>
      </w:r>
      <w:r>
        <w:rPr>
          <w:rFonts w:hint="eastAsia"/>
          <w:color w:val="auto"/>
          <w:sz w:val="21"/>
          <w:szCs w:val="21"/>
          <w:highlight w:val="none"/>
        </w:rPr>
        <w:t>）公开发布，供应商可自行下载。供应商在下载或获取遴选文件后，应仔细检查文件内容，如发现缺页、附件不全等问题，应及时向采购人提出。</w:t>
      </w:r>
    </w:p>
    <w:p w14:paraId="54926930">
      <w:pPr>
        <w:rPr>
          <w:rFonts w:hint="eastAsia"/>
          <w:color w:val="auto"/>
          <w:sz w:val="21"/>
          <w:szCs w:val="21"/>
          <w:highlight w:val="none"/>
        </w:rPr>
      </w:pPr>
    </w:p>
    <w:p w14:paraId="04FCD254">
      <w:pPr>
        <w:rPr>
          <w:rFonts w:hint="eastAsia"/>
          <w:color w:val="auto"/>
          <w:sz w:val="21"/>
          <w:szCs w:val="21"/>
          <w:highlight w:val="none"/>
        </w:rPr>
      </w:pPr>
      <w:r>
        <w:rPr>
          <w:rFonts w:hint="eastAsia"/>
          <w:color w:val="auto"/>
          <w:sz w:val="21"/>
          <w:szCs w:val="21"/>
          <w:highlight w:val="none"/>
        </w:rPr>
        <w:t>四、响应文件编制要求</w:t>
      </w:r>
    </w:p>
    <w:p w14:paraId="6C240EBF">
      <w:pPr>
        <w:rPr>
          <w:rFonts w:hint="eastAsia"/>
          <w:color w:val="auto"/>
          <w:sz w:val="21"/>
          <w:szCs w:val="21"/>
          <w:highlight w:val="none"/>
        </w:rPr>
      </w:pPr>
      <w:r>
        <w:rPr>
          <w:rFonts w:hint="eastAsia"/>
          <w:color w:val="auto"/>
          <w:sz w:val="21"/>
          <w:szCs w:val="21"/>
          <w:highlight w:val="none"/>
        </w:rPr>
        <w:t>响应文件应包括但不限于以下内容：</w:t>
      </w:r>
    </w:p>
    <w:p w14:paraId="6C5474DC">
      <w:pPr>
        <w:rPr>
          <w:rFonts w:hint="eastAsia"/>
          <w:color w:val="auto"/>
          <w:sz w:val="21"/>
          <w:szCs w:val="21"/>
          <w:highlight w:val="none"/>
        </w:rPr>
      </w:pPr>
      <w:r>
        <w:rPr>
          <w:rFonts w:hint="eastAsia"/>
          <w:color w:val="auto"/>
          <w:sz w:val="21"/>
          <w:szCs w:val="21"/>
          <w:highlight w:val="none"/>
        </w:rPr>
        <w:t>1. 封面（项目名称、供应商名称、联系人、联系方式等）</w:t>
      </w:r>
    </w:p>
    <w:p w14:paraId="20E9E564">
      <w:pPr>
        <w:rPr>
          <w:rFonts w:hint="eastAsia"/>
          <w:color w:val="auto"/>
          <w:sz w:val="21"/>
          <w:szCs w:val="21"/>
          <w:highlight w:val="none"/>
        </w:rPr>
      </w:pPr>
      <w:r>
        <w:rPr>
          <w:rFonts w:hint="eastAsia"/>
          <w:color w:val="auto"/>
          <w:sz w:val="21"/>
          <w:szCs w:val="21"/>
          <w:highlight w:val="none"/>
        </w:rPr>
        <w:t>2. 目录</w:t>
      </w:r>
    </w:p>
    <w:p w14:paraId="74CAC497">
      <w:pPr>
        <w:rPr>
          <w:rFonts w:hint="eastAsia"/>
          <w:color w:val="auto"/>
          <w:sz w:val="21"/>
          <w:szCs w:val="21"/>
          <w:highlight w:val="none"/>
        </w:rPr>
      </w:pPr>
      <w:r>
        <w:rPr>
          <w:rFonts w:hint="eastAsia"/>
          <w:color w:val="auto"/>
          <w:sz w:val="21"/>
          <w:szCs w:val="21"/>
          <w:highlight w:val="none"/>
        </w:rPr>
        <w:t>3. 报价表（含分项报价明细及后续费用报价）</w:t>
      </w:r>
    </w:p>
    <w:p w14:paraId="06FD0331">
      <w:pPr>
        <w:rPr>
          <w:rFonts w:hint="eastAsia"/>
          <w:color w:val="auto"/>
          <w:sz w:val="21"/>
          <w:szCs w:val="21"/>
          <w:highlight w:val="none"/>
        </w:rPr>
      </w:pPr>
      <w:r>
        <w:rPr>
          <w:rFonts w:hint="eastAsia"/>
          <w:color w:val="auto"/>
          <w:sz w:val="21"/>
          <w:szCs w:val="21"/>
          <w:highlight w:val="none"/>
        </w:rPr>
        <w:t>4. 供应商基本情况表</w:t>
      </w:r>
    </w:p>
    <w:p w14:paraId="1FFA2F80">
      <w:pPr>
        <w:rPr>
          <w:rFonts w:hint="eastAsia"/>
          <w:color w:val="auto"/>
          <w:sz w:val="21"/>
          <w:szCs w:val="21"/>
          <w:highlight w:val="none"/>
        </w:rPr>
      </w:pPr>
      <w:r>
        <w:rPr>
          <w:rFonts w:hint="eastAsia"/>
          <w:color w:val="auto"/>
          <w:sz w:val="21"/>
          <w:szCs w:val="21"/>
          <w:highlight w:val="none"/>
        </w:rPr>
        <w:t>5. 营业执照副本复印件（加盖公章）</w:t>
      </w:r>
    </w:p>
    <w:p w14:paraId="67D82E85">
      <w:pPr>
        <w:rPr>
          <w:rFonts w:hint="eastAsia"/>
          <w:color w:val="auto"/>
          <w:sz w:val="21"/>
          <w:szCs w:val="21"/>
          <w:highlight w:val="none"/>
        </w:rPr>
      </w:pPr>
      <w:r>
        <w:rPr>
          <w:rFonts w:hint="eastAsia"/>
          <w:color w:val="auto"/>
          <w:sz w:val="21"/>
          <w:szCs w:val="21"/>
          <w:highlight w:val="none"/>
        </w:rPr>
        <w:t>6. 资质证书复印件（加盖公章）</w:t>
      </w:r>
    </w:p>
    <w:p w14:paraId="59189BFD">
      <w:pPr>
        <w:rPr>
          <w:rFonts w:hint="eastAsia"/>
          <w:color w:val="auto"/>
          <w:sz w:val="21"/>
          <w:szCs w:val="21"/>
          <w:highlight w:val="none"/>
        </w:rPr>
      </w:pPr>
      <w:r>
        <w:rPr>
          <w:rFonts w:hint="eastAsia"/>
          <w:color w:val="auto"/>
          <w:sz w:val="21"/>
          <w:szCs w:val="21"/>
          <w:highlight w:val="none"/>
        </w:rPr>
        <w:t>7. 承装（修、试）电力设施许可证复印件（加盖公章）</w:t>
      </w:r>
    </w:p>
    <w:p w14:paraId="1E38FD39">
      <w:pPr>
        <w:rPr>
          <w:rFonts w:hint="eastAsia"/>
          <w:color w:val="auto"/>
          <w:sz w:val="21"/>
          <w:szCs w:val="21"/>
          <w:highlight w:val="none"/>
        </w:rPr>
      </w:pPr>
      <w:r>
        <w:rPr>
          <w:rFonts w:hint="eastAsia"/>
          <w:color w:val="auto"/>
          <w:sz w:val="21"/>
          <w:szCs w:val="21"/>
          <w:highlight w:val="none"/>
        </w:rPr>
        <w:t>8. 安全生产许可证复印件（加盖公章）</w:t>
      </w:r>
    </w:p>
    <w:p w14:paraId="27E3ADE8">
      <w:pPr>
        <w:rPr>
          <w:rFonts w:hint="eastAsia"/>
          <w:color w:val="auto"/>
          <w:sz w:val="21"/>
          <w:szCs w:val="21"/>
          <w:highlight w:val="none"/>
        </w:rPr>
      </w:pPr>
      <w:r>
        <w:rPr>
          <w:rFonts w:hint="eastAsia"/>
          <w:color w:val="auto"/>
          <w:sz w:val="21"/>
          <w:szCs w:val="21"/>
          <w:highlight w:val="none"/>
        </w:rPr>
        <w:t>9. 法定代表人身份证明书</w:t>
      </w:r>
    </w:p>
    <w:p w14:paraId="58F5775A">
      <w:pPr>
        <w:rPr>
          <w:rFonts w:hint="eastAsia"/>
          <w:color w:val="auto"/>
          <w:sz w:val="21"/>
          <w:szCs w:val="21"/>
          <w:highlight w:val="none"/>
        </w:rPr>
      </w:pPr>
      <w:r>
        <w:rPr>
          <w:rFonts w:hint="eastAsia"/>
          <w:color w:val="auto"/>
          <w:sz w:val="21"/>
          <w:szCs w:val="21"/>
          <w:highlight w:val="none"/>
        </w:rPr>
        <w:t>10. 法定代表人授权委托书（原件）</w:t>
      </w:r>
    </w:p>
    <w:p w14:paraId="1D25BBCF">
      <w:pPr>
        <w:rPr>
          <w:rFonts w:hint="eastAsia"/>
          <w:color w:val="auto"/>
          <w:sz w:val="21"/>
          <w:szCs w:val="21"/>
          <w:highlight w:val="none"/>
        </w:rPr>
      </w:pPr>
      <w:r>
        <w:rPr>
          <w:rFonts w:hint="eastAsia"/>
          <w:color w:val="auto"/>
          <w:sz w:val="21"/>
          <w:szCs w:val="21"/>
          <w:highlight w:val="none"/>
        </w:rPr>
        <w:t>11. 项目经理资格证书、注册证书、安全考核B证、社保证明等</w:t>
      </w:r>
    </w:p>
    <w:p w14:paraId="6AB2B4F6">
      <w:pPr>
        <w:rPr>
          <w:rFonts w:hint="eastAsia"/>
          <w:color w:val="auto"/>
          <w:sz w:val="21"/>
          <w:szCs w:val="21"/>
          <w:highlight w:val="none"/>
        </w:rPr>
      </w:pPr>
      <w:r>
        <w:rPr>
          <w:rFonts w:hint="eastAsia"/>
          <w:color w:val="auto"/>
          <w:sz w:val="21"/>
          <w:szCs w:val="21"/>
          <w:highlight w:val="none"/>
        </w:rPr>
        <w:t>12. 所投产品计量器具型式批准证书（CPA）</w:t>
      </w:r>
    </w:p>
    <w:p w14:paraId="28C15B82">
      <w:pPr>
        <w:rPr>
          <w:rFonts w:hint="eastAsia"/>
          <w:color w:val="auto"/>
          <w:sz w:val="21"/>
          <w:szCs w:val="21"/>
          <w:highlight w:val="none"/>
        </w:rPr>
      </w:pPr>
      <w:r>
        <w:rPr>
          <w:rFonts w:hint="eastAsia"/>
          <w:color w:val="auto"/>
          <w:sz w:val="21"/>
          <w:szCs w:val="21"/>
          <w:highlight w:val="none"/>
        </w:rPr>
        <w:t>13. 施工方案（按第五部分格式要求编制）</w:t>
      </w:r>
    </w:p>
    <w:p w14:paraId="0CF45044">
      <w:pPr>
        <w:rPr>
          <w:rFonts w:hint="eastAsia"/>
          <w:color w:val="auto"/>
          <w:sz w:val="21"/>
          <w:szCs w:val="21"/>
          <w:highlight w:val="none"/>
        </w:rPr>
      </w:pPr>
      <w:r>
        <w:rPr>
          <w:rFonts w:hint="eastAsia"/>
          <w:color w:val="auto"/>
          <w:sz w:val="21"/>
          <w:szCs w:val="21"/>
          <w:highlight w:val="none"/>
        </w:rPr>
        <w:t>14. 抄表集成系统方案</w:t>
      </w:r>
    </w:p>
    <w:p w14:paraId="5D7B5568">
      <w:pPr>
        <w:rPr>
          <w:rFonts w:hint="eastAsia"/>
          <w:color w:val="auto"/>
          <w:sz w:val="21"/>
          <w:szCs w:val="21"/>
          <w:highlight w:val="none"/>
        </w:rPr>
      </w:pPr>
      <w:r>
        <w:rPr>
          <w:rFonts w:hint="eastAsia"/>
          <w:color w:val="auto"/>
          <w:sz w:val="21"/>
          <w:szCs w:val="21"/>
          <w:highlight w:val="none"/>
        </w:rPr>
        <w:t>15. 售后服务方案</w:t>
      </w:r>
    </w:p>
    <w:p w14:paraId="42F38E46">
      <w:pPr>
        <w:rPr>
          <w:rFonts w:hint="eastAsia"/>
          <w:color w:val="auto"/>
          <w:sz w:val="21"/>
          <w:szCs w:val="21"/>
          <w:highlight w:val="none"/>
        </w:rPr>
      </w:pPr>
      <w:r>
        <w:rPr>
          <w:rFonts w:hint="eastAsia"/>
          <w:color w:val="auto"/>
          <w:sz w:val="21"/>
          <w:szCs w:val="21"/>
          <w:highlight w:val="none"/>
        </w:rPr>
        <w:t>16. 同类项目业绩证明（合同复印件）</w:t>
      </w:r>
    </w:p>
    <w:p w14:paraId="3669A2F8">
      <w:pPr>
        <w:rPr>
          <w:rFonts w:hint="eastAsia"/>
          <w:color w:val="auto"/>
          <w:sz w:val="21"/>
          <w:szCs w:val="21"/>
          <w:highlight w:val="none"/>
        </w:rPr>
      </w:pPr>
      <w:r>
        <w:rPr>
          <w:rFonts w:hint="eastAsia"/>
          <w:color w:val="auto"/>
          <w:sz w:val="21"/>
          <w:szCs w:val="21"/>
          <w:highlight w:val="none"/>
        </w:rPr>
        <w:t>17. 信用记录查询截图</w:t>
      </w:r>
    </w:p>
    <w:p w14:paraId="0B888BCD">
      <w:pPr>
        <w:rPr>
          <w:rFonts w:hint="eastAsia"/>
          <w:color w:val="auto"/>
          <w:sz w:val="21"/>
          <w:szCs w:val="21"/>
          <w:highlight w:val="none"/>
        </w:rPr>
      </w:pPr>
      <w:r>
        <w:rPr>
          <w:rFonts w:hint="eastAsia"/>
          <w:color w:val="auto"/>
          <w:sz w:val="21"/>
          <w:szCs w:val="21"/>
          <w:highlight w:val="none"/>
        </w:rPr>
        <w:t>18. 诚信承诺函</w:t>
      </w:r>
    </w:p>
    <w:p w14:paraId="31B05498">
      <w:pPr>
        <w:rPr>
          <w:rFonts w:hint="eastAsia"/>
          <w:color w:val="auto"/>
          <w:sz w:val="21"/>
          <w:szCs w:val="21"/>
          <w:highlight w:val="none"/>
        </w:rPr>
      </w:pPr>
      <w:r>
        <w:rPr>
          <w:rFonts w:hint="eastAsia"/>
          <w:color w:val="auto"/>
          <w:sz w:val="21"/>
          <w:szCs w:val="21"/>
          <w:highlight w:val="none"/>
        </w:rPr>
        <w:t>19. 现场踏勘确认书</w:t>
      </w:r>
    </w:p>
    <w:p w14:paraId="659A70A0">
      <w:pPr>
        <w:rPr>
          <w:rFonts w:hint="eastAsia"/>
          <w:color w:val="auto"/>
          <w:sz w:val="21"/>
          <w:szCs w:val="21"/>
          <w:highlight w:val="none"/>
        </w:rPr>
      </w:pPr>
      <w:r>
        <w:rPr>
          <w:rFonts w:hint="eastAsia"/>
          <w:color w:val="auto"/>
          <w:sz w:val="21"/>
          <w:szCs w:val="21"/>
          <w:highlight w:val="none"/>
        </w:rPr>
        <w:t>20. 图纸保密承诺书</w:t>
      </w:r>
    </w:p>
    <w:p w14:paraId="6F92A8FB">
      <w:pPr>
        <w:rPr>
          <w:rFonts w:hint="eastAsia"/>
          <w:color w:val="auto"/>
          <w:sz w:val="21"/>
          <w:szCs w:val="21"/>
          <w:highlight w:val="none"/>
        </w:rPr>
      </w:pPr>
      <w:r>
        <w:rPr>
          <w:rFonts w:hint="eastAsia"/>
          <w:color w:val="auto"/>
          <w:sz w:val="21"/>
          <w:szCs w:val="21"/>
          <w:highlight w:val="none"/>
        </w:rPr>
        <w:t>21. 关键人员配置承诺函</w:t>
      </w:r>
    </w:p>
    <w:p w14:paraId="201E0778">
      <w:pPr>
        <w:rPr>
          <w:rFonts w:hint="eastAsia"/>
          <w:color w:val="auto"/>
          <w:sz w:val="21"/>
          <w:szCs w:val="21"/>
          <w:highlight w:val="none"/>
        </w:rPr>
      </w:pPr>
      <w:r>
        <w:rPr>
          <w:rFonts w:hint="eastAsia"/>
          <w:color w:val="auto"/>
          <w:sz w:val="21"/>
          <w:szCs w:val="21"/>
          <w:highlight w:val="none"/>
        </w:rPr>
        <w:t>22. 供应商认为需要提供的其他材料</w:t>
      </w:r>
    </w:p>
    <w:p w14:paraId="788926B6">
      <w:pPr>
        <w:rPr>
          <w:rFonts w:hint="eastAsia"/>
          <w:color w:val="auto"/>
          <w:sz w:val="21"/>
          <w:szCs w:val="21"/>
          <w:highlight w:val="none"/>
        </w:rPr>
      </w:pPr>
      <w:r>
        <w:rPr>
          <w:rFonts w:hint="eastAsia"/>
          <w:color w:val="auto"/>
          <w:sz w:val="21"/>
          <w:szCs w:val="21"/>
          <w:highlight w:val="none"/>
        </w:rPr>
        <w:t>电子版要求： 供应商在递交纸质响应文件的同时，须提交一份包含完整响应文件电子版（PDF格式）及陈述PPT（PPT格式）的U盘，随响应文件一并密封递交。</w:t>
      </w:r>
    </w:p>
    <w:p w14:paraId="233F9823">
      <w:pPr>
        <w:rPr>
          <w:rFonts w:hint="eastAsia"/>
          <w:color w:val="auto"/>
          <w:sz w:val="21"/>
          <w:szCs w:val="21"/>
          <w:highlight w:val="none"/>
        </w:rPr>
      </w:pPr>
    </w:p>
    <w:p w14:paraId="4CA00DB2">
      <w:pPr>
        <w:rPr>
          <w:rFonts w:hint="eastAsia"/>
          <w:color w:val="auto"/>
          <w:sz w:val="21"/>
          <w:szCs w:val="21"/>
          <w:highlight w:val="none"/>
        </w:rPr>
      </w:pPr>
      <w:r>
        <w:rPr>
          <w:rFonts w:hint="eastAsia"/>
          <w:color w:val="auto"/>
          <w:sz w:val="21"/>
          <w:szCs w:val="21"/>
          <w:highlight w:val="none"/>
        </w:rPr>
        <w:t>五、施工方案编制要求</w:t>
      </w:r>
    </w:p>
    <w:p w14:paraId="0E30273F">
      <w:pPr>
        <w:rPr>
          <w:rFonts w:hint="eastAsia"/>
          <w:color w:val="auto"/>
          <w:sz w:val="21"/>
          <w:szCs w:val="21"/>
          <w:highlight w:val="none"/>
        </w:rPr>
      </w:pPr>
      <w:r>
        <w:rPr>
          <w:rFonts w:hint="eastAsia"/>
          <w:color w:val="auto"/>
          <w:sz w:val="21"/>
          <w:szCs w:val="21"/>
          <w:highlight w:val="none"/>
        </w:rPr>
        <w:t>本项目施工难度大、现场情况复杂，供应商须针对本项目实际情况编制详细的施工方案，作为响应文件的重要组成部分。施工方案应至少包括以下内容：</w:t>
      </w:r>
    </w:p>
    <w:p w14:paraId="5E19B0DE">
      <w:pPr>
        <w:rPr>
          <w:rFonts w:hint="eastAsia"/>
          <w:color w:val="auto"/>
          <w:sz w:val="21"/>
          <w:szCs w:val="21"/>
          <w:highlight w:val="none"/>
        </w:rPr>
      </w:pPr>
      <w:r>
        <w:rPr>
          <w:rFonts w:hint="eastAsia"/>
          <w:color w:val="auto"/>
          <w:sz w:val="21"/>
          <w:szCs w:val="21"/>
          <w:highlight w:val="none"/>
        </w:rPr>
        <w:t>1. 工程概况与项目重难点分析：对本项目整体描述，重点分析本项目的特点、难点（包括原供电系统未按科室设置独立回路、线路穿墙敷设情况不明、施工期间不能长时间停电等），并提出有针对性的应对措施。</w:t>
      </w:r>
    </w:p>
    <w:p w14:paraId="7B595C82">
      <w:pPr>
        <w:rPr>
          <w:rFonts w:hint="eastAsia"/>
          <w:color w:val="auto"/>
          <w:sz w:val="21"/>
          <w:szCs w:val="21"/>
          <w:highlight w:val="none"/>
        </w:rPr>
      </w:pPr>
      <w:r>
        <w:rPr>
          <w:rFonts w:hint="eastAsia"/>
          <w:color w:val="auto"/>
          <w:sz w:val="21"/>
          <w:szCs w:val="21"/>
          <w:highlight w:val="none"/>
        </w:rPr>
        <w:t>2. 施工组织总体设想与施工段划分：明确施工组织的总体思路，合理划分施工段和施工批次。</w:t>
      </w:r>
    </w:p>
    <w:p w14:paraId="07EE4A3E">
      <w:pPr>
        <w:rPr>
          <w:rFonts w:hint="eastAsia"/>
          <w:color w:val="auto"/>
          <w:sz w:val="21"/>
          <w:szCs w:val="21"/>
          <w:highlight w:val="none"/>
        </w:rPr>
      </w:pPr>
      <w:r>
        <w:rPr>
          <w:rFonts w:hint="eastAsia"/>
          <w:color w:val="auto"/>
          <w:sz w:val="21"/>
          <w:szCs w:val="21"/>
          <w:highlight w:val="none"/>
        </w:rPr>
        <w:t>3. 现场踏勘与线路摸排方案：详细说明施工前如何进行现场踏勘和线路摸排，包括摸排方法、人员安排、时间计划等。</w:t>
      </w:r>
    </w:p>
    <w:p w14:paraId="012D5C2C">
      <w:pPr>
        <w:rPr>
          <w:rFonts w:hint="eastAsia"/>
          <w:color w:val="auto"/>
          <w:sz w:val="21"/>
          <w:szCs w:val="21"/>
          <w:highlight w:val="none"/>
        </w:rPr>
      </w:pPr>
      <w:r>
        <w:rPr>
          <w:rFonts w:hint="eastAsia"/>
          <w:color w:val="auto"/>
          <w:sz w:val="21"/>
          <w:szCs w:val="21"/>
          <w:highlight w:val="none"/>
        </w:rPr>
        <w:t>4. 主要施工方法与技术措施：明确电表及互感器安装的施工程序、施工流向和施工顺序，选择合理的施工方法和施工机械。</w:t>
      </w:r>
    </w:p>
    <w:p w14:paraId="6998207E">
      <w:pPr>
        <w:rPr>
          <w:rFonts w:hint="eastAsia"/>
          <w:color w:val="auto"/>
          <w:sz w:val="21"/>
          <w:szCs w:val="21"/>
          <w:highlight w:val="none"/>
        </w:rPr>
      </w:pPr>
      <w:r>
        <w:rPr>
          <w:rFonts w:hint="eastAsia"/>
          <w:color w:val="auto"/>
          <w:sz w:val="21"/>
          <w:szCs w:val="21"/>
          <w:highlight w:val="none"/>
        </w:rPr>
        <w:t>5. 临时供电保障方案（重点） ：针对手术室、检验科等不能断电的特殊科室，制定专项临时供电保障方案。方案应明确临时供电方式、切换流程、应急措施等。</w:t>
      </w:r>
    </w:p>
    <w:p w14:paraId="249386AE">
      <w:pPr>
        <w:rPr>
          <w:rFonts w:hint="eastAsia"/>
          <w:color w:val="auto"/>
          <w:sz w:val="21"/>
          <w:szCs w:val="21"/>
          <w:highlight w:val="none"/>
        </w:rPr>
      </w:pPr>
      <w:r>
        <w:rPr>
          <w:rFonts w:hint="eastAsia"/>
          <w:color w:val="auto"/>
          <w:sz w:val="21"/>
          <w:szCs w:val="21"/>
          <w:highlight w:val="none"/>
        </w:rPr>
        <w:t>6. 施工进度计划与工期保证措施：编制施工进度计划（建议以横道图或网络图表示），明确各阶段的时间节点，制定工期保障措施。</w:t>
      </w:r>
    </w:p>
    <w:p w14:paraId="26F7C532">
      <w:pPr>
        <w:rPr>
          <w:rFonts w:hint="eastAsia"/>
          <w:color w:val="auto"/>
          <w:sz w:val="21"/>
          <w:szCs w:val="21"/>
          <w:highlight w:val="none"/>
        </w:rPr>
      </w:pPr>
      <w:r>
        <w:rPr>
          <w:rFonts w:hint="eastAsia"/>
          <w:color w:val="auto"/>
          <w:sz w:val="21"/>
          <w:szCs w:val="21"/>
          <w:highlight w:val="none"/>
        </w:rPr>
        <w:t>7. 质量保证措施：建立完整的质量保证体系，明确质量控制要点和验收标准。</w:t>
      </w:r>
    </w:p>
    <w:p w14:paraId="141B361E">
      <w:pPr>
        <w:rPr>
          <w:rFonts w:hint="eastAsia"/>
          <w:color w:val="auto"/>
          <w:sz w:val="21"/>
          <w:szCs w:val="21"/>
          <w:highlight w:val="none"/>
        </w:rPr>
      </w:pPr>
      <w:r>
        <w:rPr>
          <w:rFonts w:hint="eastAsia"/>
          <w:color w:val="auto"/>
          <w:sz w:val="21"/>
          <w:szCs w:val="21"/>
          <w:highlight w:val="none"/>
        </w:rPr>
        <w:t>8. 安全文明施工与环保措施：包括施工安全措施、文明施工措施、环境保护措施（降噪、防尘等），以及应急救援预案。</w:t>
      </w:r>
    </w:p>
    <w:p w14:paraId="34714F16">
      <w:pPr>
        <w:rPr>
          <w:rFonts w:hint="eastAsia"/>
          <w:color w:val="auto"/>
          <w:sz w:val="21"/>
          <w:szCs w:val="21"/>
          <w:highlight w:val="none"/>
        </w:rPr>
      </w:pPr>
      <w:r>
        <w:rPr>
          <w:rFonts w:hint="eastAsia"/>
          <w:color w:val="auto"/>
          <w:sz w:val="21"/>
          <w:szCs w:val="21"/>
          <w:highlight w:val="none"/>
        </w:rPr>
        <w:t>9. 资源配备计划：投入的劳动力、技术人员、施工机械设备等计划，应与进度计划相呼应。</w:t>
      </w:r>
    </w:p>
    <w:p w14:paraId="237EA236">
      <w:pPr>
        <w:numPr>
          <w:ilvl w:val="0"/>
          <w:numId w:val="2"/>
        </w:numPr>
        <w:rPr>
          <w:rFonts w:hint="eastAsia"/>
          <w:color w:val="auto"/>
          <w:sz w:val="21"/>
          <w:szCs w:val="21"/>
          <w:highlight w:val="none"/>
        </w:rPr>
      </w:pPr>
      <w:r>
        <w:rPr>
          <w:rFonts w:hint="eastAsia"/>
          <w:color w:val="auto"/>
          <w:sz w:val="21"/>
          <w:szCs w:val="21"/>
          <w:highlight w:val="none"/>
        </w:rPr>
        <w:t>成品保护与配合措施：成品保护方案，以及与医院相关部门、其他施工方的配合方案。</w:t>
      </w:r>
    </w:p>
    <w:p w14:paraId="5880E12D">
      <w:pPr>
        <w:numPr>
          <w:ilvl w:val="0"/>
          <w:numId w:val="2"/>
        </w:numPr>
        <w:rPr>
          <w:rFonts w:hint="eastAsia"/>
          <w:color w:val="auto"/>
          <w:sz w:val="21"/>
          <w:szCs w:val="21"/>
          <w:highlight w:val="none"/>
        </w:rPr>
      </w:pPr>
      <w:r>
        <w:rPr>
          <w:rFonts w:hint="eastAsia"/>
          <w:color w:val="auto"/>
          <w:sz w:val="21"/>
          <w:szCs w:val="21"/>
          <w:highlight w:val="none"/>
        </w:rPr>
        <w:t>竣工图纸编制方案</w:t>
      </w:r>
      <w:r>
        <w:rPr>
          <w:rFonts w:hint="default"/>
          <w:color w:val="auto"/>
          <w:sz w:val="21"/>
          <w:szCs w:val="21"/>
          <w:highlight w:val="none"/>
        </w:rPr>
        <w:t>：说明项目完工后如何编制安装线路竣工图纸（含CAD电子版），确保图纸完整、准确，标注清晰，方便后续维护管理。</w:t>
      </w:r>
    </w:p>
    <w:p w14:paraId="212A0AD2">
      <w:pPr>
        <w:rPr>
          <w:rFonts w:hint="eastAsia"/>
          <w:color w:val="auto"/>
          <w:sz w:val="21"/>
          <w:szCs w:val="21"/>
          <w:highlight w:val="none"/>
        </w:rPr>
      </w:pPr>
    </w:p>
    <w:p w14:paraId="284E9B3F">
      <w:pPr>
        <w:rPr>
          <w:rFonts w:hint="eastAsia"/>
          <w:color w:val="auto"/>
          <w:sz w:val="21"/>
          <w:szCs w:val="21"/>
          <w:highlight w:val="none"/>
        </w:rPr>
      </w:pPr>
      <w:r>
        <w:rPr>
          <w:rFonts w:hint="eastAsia"/>
          <w:color w:val="auto"/>
          <w:sz w:val="21"/>
          <w:szCs w:val="21"/>
          <w:highlight w:val="none"/>
        </w:rPr>
        <w:t>六、报价要求</w:t>
      </w:r>
    </w:p>
    <w:p w14:paraId="2750EC57">
      <w:pPr>
        <w:rPr>
          <w:rFonts w:hint="eastAsia"/>
          <w:color w:val="auto"/>
          <w:sz w:val="21"/>
          <w:szCs w:val="21"/>
          <w:highlight w:val="none"/>
        </w:rPr>
      </w:pPr>
      <w:r>
        <w:rPr>
          <w:rFonts w:hint="eastAsia"/>
          <w:color w:val="auto"/>
          <w:sz w:val="21"/>
          <w:szCs w:val="21"/>
          <w:highlight w:val="none"/>
        </w:rPr>
        <w:t>1. 供应商的报价应包含完成本项目所需的全部费用，包括但不限于：</w:t>
      </w:r>
    </w:p>
    <w:p w14:paraId="6EE76DB7">
      <w:pPr>
        <w:ind w:firstLine="210" w:firstLineChars="100"/>
        <w:rPr>
          <w:rFonts w:hint="eastAsia"/>
          <w:color w:val="auto"/>
          <w:sz w:val="21"/>
          <w:szCs w:val="21"/>
          <w:highlight w:val="none"/>
        </w:rPr>
      </w:pPr>
      <w:r>
        <w:rPr>
          <w:rFonts w:hint="eastAsia"/>
          <w:color w:val="auto"/>
          <w:sz w:val="21"/>
          <w:szCs w:val="21"/>
          <w:highlight w:val="none"/>
        </w:rPr>
        <w:t>（1）电表、互感器、线材及辅件的采购费、运输费、安装费、调试费、税费等；</w:t>
      </w:r>
    </w:p>
    <w:p w14:paraId="594139F9">
      <w:pPr>
        <w:ind w:firstLine="210" w:firstLineChars="100"/>
        <w:rPr>
          <w:rFonts w:hint="eastAsia"/>
          <w:color w:val="auto"/>
          <w:sz w:val="21"/>
          <w:szCs w:val="21"/>
          <w:highlight w:val="none"/>
        </w:rPr>
      </w:pPr>
      <w:r>
        <w:rPr>
          <w:rFonts w:hint="eastAsia"/>
          <w:color w:val="auto"/>
          <w:sz w:val="21"/>
          <w:szCs w:val="21"/>
          <w:highlight w:val="none"/>
        </w:rPr>
        <w:t>（2）抄表集成系统平台的首年服务费（不少于3年基础服务期内的第1年）；</w:t>
      </w:r>
    </w:p>
    <w:p w14:paraId="743656C4">
      <w:pPr>
        <w:ind w:firstLine="210" w:firstLineChars="100"/>
        <w:rPr>
          <w:rFonts w:hint="eastAsia"/>
          <w:color w:val="auto"/>
          <w:sz w:val="21"/>
          <w:szCs w:val="21"/>
          <w:highlight w:val="none"/>
        </w:rPr>
      </w:pPr>
      <w:r>
        <w:rPr>
          <w:rFonts w:hint="eastAsia"/>
          <w:color w:val="auto"/>
          <w:sz w:val="21"/>
          <w:szCs w:val="21"/>
          <w:highlight w:val="none"/>
        </w:rPr>
        <w:t>（3）电表4G通信的首年流量费；</w:t>
      </w:r>
    </w:p>
    <w:p w14:paraId="523B217A">
      <w:pPr>
        <w:ind w:firstLine="210" w:firstLineChars="100"/>
        <w:rPr>
          <w:rFonts w:hint="eastAsia"/>
          <w:color w:val="auto"/>
          <w:sz w:val="21"/>
          <w:szCs w:val="21"/>
          <w:highlight w:val="none"/>
        </w:rPr>
      </w:pPr>
      <w:r>
        <w:rPr>
          <w:rFonts w:hint="eastAsia"/>
          <w:color w:val="auto"/>
          <w:sz w:val="21"/>
          <w:szCs w:val="21"/>
          <w:highlight w:val="none"/>
        </w:rPr>
        <w:t>（4）不同电压等级（包括380V和220V）电表的选型、配置及安装调试费用；</w:t>
      </w:r>
    </w:p>
    <w:p w14:paraId="53E04744">
      <w:pPr>
        <w:ind w:firstLine="210" w:firstLineChars="100"/>
        <w:rPr>
          <w:rFonts w:hint="eastAsia"/>
          <w:color w:val="auto"/>
          <w:sz w:val="21"/>
          <w:szCs w:val="21"/>
          <w:highlight w:val="none"/>
        </w:rPr>
      </w:pPr>
      <w:r>
        <w:rPr>
          <w:rFonts w:hint="eastAsia"/>
          <w:color w:val="auto"/>
          <w:sz w:val="21"/>
          <w:szCs w:val="21"/>
          <w:highlight w:val="none"/>
        </w:rPr>
        <w:t>（5）因线路摸排、线路整改、配电箱改造等产生的相关费用；</w:t>
      </w:r>
    </w:p>
    <w:p w14:paraId="29C17DFF">
      <w:pPr>
        <w:ind w:firstLine="210" w:firstLineChars="100"/>
        <w:rPr>
          <w:rFonts w:hint="eastAsia"/>
          <w:color w:val="auto"/>
          <w:sz w:val="21"/>
          <w:szCs w:val="21"/>
          <w:highlight w:val="none"/>
        </w:rPr>
      </w:pPr>
      <w:r>
        <w:rPr>
          <w:rFonts w:hint="eastAsia"/>
          <w:color w:val="auto"/>
          <w:sz w:val="21"/>
          <w:szCs w:val="21"/>
          <w:highlight w:val="none"/>
        </w:rPr>
        <w:t>（6）施工人员保险费用（人身意外伤害保险、工伤保险等）；</w:t>
      </w:r>
    </w:p>
    <w:p w14:paraId="01987E14">
      <w:pPr>
        <w:ind w:firstLine="210" w:firstLineChars="100"/>
        <w:rPr>
          <w:rFonts w:hint="eastAsia"/>
          <w:color w:val="auto"/>
          <w:sz w:val="21"/>
          <w:szCs w:val="21"/>
          <w:highlight w:val="none"/>
        </w:rPr>
      </w:pPr>
      <w:r>
        <w:rPr>
          <w:rFonts w:hint="eastAsia"/>
          <w:color w:val="auto"/>
          <w:sz w:val="21"/>
          <w:szCs w:val="21"/>
          <w:highlight w:val="none"/>
        </w:rPr>
        <w:t>（7）竣工图纸编制费用（含CAD电子版及纸质版）。</w:t>
      </w:r>
    </w:p>
    <w:p w14:paraId="5FF4C973">
      <w:pPr>
        <w:rPr>
          <w:rFonts w:hint="eastAsia"/>
          <w:color w:val="auto"/>
          <w:sz w:val="21"/>
          <w:szCs w:val="21"/>
          <w:highlight w:val="none"/>
        </w:rPr>
      </w:pPr>
      <w:r>
        <w:rPr>
          <w:rFonts w:hint="eastAsia"/>
          <w:color w:val="auto"/>
          <w:sz w:val="21"/>
          <w:szCs w:val="21"/>
          <w:highlight w:val="none"/>
        </w:rPr>
        <w:t>2. 报价不得超过采购控制价168,375元，否则视为无效响应。</w:t>
      </w:r>
    </w:p>
    <w:p w14:paraId="0F21D51C">
      <w:pPr>
        <w:rPr>
          <w:rFonts w:hint="eastAsia"/>
          <w:color w:val="auto"/>
          <w:sz w:val="21"/>
          <w:szCs w:val="21"/>
          <w:highlight w:val="none"/>
        </w:rPr>
      </w:pPr>
      <w:r>
        <w:rPr>
          <w:rFonts w:hint="eastAsia"/>
          <w:color w:val="auto"/>
          <w:sz w:val="21"/>
          <w:szCs w:val="21"/>
          <w:highlight w:val="none"/>
        </w:rPr>
        <w:t>3. 供应商应一次性报出不得更改的价格。</w:t>
      </w:r>
    </w:p>
    <w:p w14:paraId="69FE721A">
      <w:pPr>
        <w:rPr>
          <w:rFonts w:hint="eastAsia"/>
          <w:color w:val="auto"/>
          <w:sz w:val="21"/>
          <w:szCs w:val="21"/>
          <w:highlight w:val="none"/>
        </w:rPr>
      </w:pPr>
      <w:r>
        <w:rPr>
          <w:rFonts w:hint="eastAsia"/>
          <w:color w:val="auto"/>
          <w:sz w:val="21"/>
          <w:szCs w:val="21"/>
          <w:highlight w:val="none"/>
        </w:rPr>
        <w:t>4. 供应商还应在响应文件中单独填报以下内容（不纳入本次报价总价，但作为评审及后续合同依据）：</w:t>
      </w:r>
    </w:p>
    <w:p w14:paraId="400928AB">
      <w:pPr>
        <w:rPr>
          <w:rFonts w:hint="eastAsia"/>
          <w:color w:val="auto"/>
          <w:sz w:val="21"/>
          <w:szCs w:val="21"/>
          <w:highlight w:val="none"/>
        </w:rPr>
      </w:pPr>
      <w:r>
        <w:rPr>
          <w:rFonts w:hint="eastAsia"/>
          <w:color w:val="auto"/>
          <w:sz w:val="21"/>
          <w:szCs w:val="21"/>
          <w:highlight w:val="none"/>
        </w:rPr>
        <w:t xml:space="preserve">   基础服务期第2年、第3年的系统平台年服务费标准；</w:t>
      </w:r>
    </w:p>
    <w:p w14:paraId="2EFC7374">
      <w:pPr>
        <w:rPr>
          <w:rFonts w:hint="eastAsia"/>
          <w:color w:val="auto"/>
          <w:sz w:val="21"/>
          <w:szCs w:val="21"/>
          <w:highlight w:val="none"/>
        </w:rPr>
      </w:pPr>
      <w:r>
        <w:rPr>
          <w:rFonts w:hint="eastAsia"/>
          <w:color w:val="auto"/>
          <w:sz w:val="21"/>
          <w:szCs w:val="21"/>
          <w:highlight w:val="none"/>
        </w:rPr>
        <w:t xml:space="preserve">   基础服务期满后的系统平台年服务费标准；</w:t>
      </w:r>
    </w:p>
    <w:p w14:paraId="739ECF8A">
      <w:pPr>
        <w:rPr>
          <w:rFonts w:hint="eastAsia"/>
          <w:color w:val="auto"/>
          <w:sz w:val="21"/>
          <w:szCs w:val="21"/>
          <w:highlight w:val="none"/>
        </w:rPr>
      </w:pPr>
      <w:r>
        <w:rPr>
          <w:rFonts w:hint="eastAsia"/>
          <w:color w:val="auto"/>
          <w:sz w:val="21"/>
          <w:szCs w:val="21"/>
          <w:highlight w:val="none"/>
        </w:rPr>
        <w:t xml:space="preserve">   首年期满后的电表4G通信流量费标准（元/表/年）；</w:t>
      </w:r>
    </w:p>
    <w:p w14:paraId="555C284D">
      <w:pPr>
        <w:rPr>
          <w:rFonts w:hint="eastAsia"/>
          <w:color w:val="auto"/>
          <w:sz w:val="21"/>
          <w:szCs w:val="21"/>
          <w:highlight w:val="none"/>
        </w:rPr>
      </w:pPr>
      <w:r>
        <w:rPr>
          <w:rFonts w:hint="eastAsia"/>
          <w:color w:val="auto"/>
          <w:sz w:val="21"/>
          <w:szCs w:val="21"/>
          <w:highlight w:val="none"/>
        </w:rPr>
        <w:t xml:space="preserve">   今后新增电表接入系统的单表接入服务费标准。</w:t>
      </w:r>
    </w:p>
    <w:p w14:paraId="39F65FA0">
      <w:pPr>
        <w:rPr>
          <w:rFonts w:hint="eastAsia"/>
          <w:color w:val="auto"/>
          <w:sz w:val="21"/>
          <w:szCs w:val="21"/>
          <w:highlight w:val="none"/>
        </w:rPr>
      </w:pPr>
    </w:p>
    <w:p w14:paraId="22DDA1CA">
      <w:pPr>
        <w:rPr>
          <w:rFonts w:hint="eastAsia"/>
          <w:color w:val="auto"/>
          <w:sz w:val="21"/>
          <w:szCs w:val="21"/>
          <w:highlight w:val="none"/>
        </w:rPr>
      </w:pPr>
      <w:r>
        <w:rPr>
          <w:rFonts w:hint="eastAsia"/>
          <w:color w:val="auto"/>
          <w:sz w:val="21"/>
          <w:szCs w:val="21"/>
          <w:highlight w:val="none"/>
        </w:rPr>
        <w:t>七、报价风险告知</w:t>
      </w:r>
    </w:p>
    <w:p w14:paraId="4C5AB6AE">
      <w:pPr>
        <w:rPr>
          <w:rFonts w:hint="eastAsia"/>
          <w:color w:val="auto"/>
          <w:sz w:val="21"/>
          <w:szCs w:val="21"/>
          <w:highlight w:val="none"/>
        </w:rPr>
      </w:pPr>
      <w:r>
        <w:rPr>
          <w:rFonts w:hint="eastAsia"/>
          <w:color w:val="auto"/>
          <w:sz w:val="21"/>
          <w:szCs w:val="21"/>
          <w:highlight w:val="none"/>
        </w:rPr>
        <w:t>1. 本项目为固定总价合同。供应商应充分评估本项目施工难度，报价应包含完成本项目所需的材料费、人工费、机械费、管理费、利润、税金及风险费等全部费用。</w:t>
      </w:r>
    </w:p>
    <w:p w14:paraId="3EEC3752">
      <w:pPr>
        <w:rPr>
          <w:rFonts w:hint="eastAsia"/>
          <w:color w:val="auto"/>
          <w:sz w:val="21"/>
          <w:szCs w:val="21"/>
          <w:highlight w:val="none"/>
        </w:rPr>
      </w:pPr>
      <w:r>
        <w:rPr>
          <w:rFonts w:hint="eastAsia"/>
          <w:color w:val="auto"/>
          <w:sz w:val="21"/>
          <w:szCs w:val="21"/>
          <w:highlight w:val="none"/>
        </w:rPr>
        <w:t>2. 凡参加现场踏勘并递交响应文件的供应商，均视为已完全知悉并接受本项目施工条件及风险。中标后不得以任何理由提出费用追加或工期顺延要求（不可抗力除外）。</w:t>
      </w:r>
    </w:p>
    <w:p w14:paraId="1BE2C629">
      <w:pPr>
        <w:rPr>
          <w:rFonts w:hint="eastAsia"/>
          <w:color w:val="auto"/>
          <w:sz w:val="21"/>
          <w:szCs w:val="21"/>
          <w:highlight w:val="none"/>
        </w:rPr>
      </w:pPr>
      <w:r>
        <w:rPr>
          <w:rFonts w:hint="eastAsia"/>
          <w:color w:val="auto"/>
          <w:sz w:val="21"/>
          <w:szCs w:val="21"/>
          <w:highlight w:val="none"/>
        </w:rPr>
        <w:t>3. 供应商在报价前应充分考虑以下风险因素：</w:t>
      </w:r>
    </w:p>
    <w:p w14:paraId="71398E57">
      <w:pPr>
        <w:rPr>
          <w:rFonts w:hint="eastAsia"/>
          <w:color w:val="auto"/>
          <w:sz w:val="21"/>
          <w:szCs w:val="21"/>
          <w:highlight w:val="none"/>
        </w:rPr>
      </w:pPr>
      <w:r>
        <w:rPr>
          <w:rFonts w:hint="eastAsia"/>
          <w:color w:val="auto"/>
          <w:sz w:val="21"/>
          <w:szCs w:val="21"/>
          <w:highlight w:val="none"/>
        </w:rPr>
        <w:t>（1）原供电系统按功能类别配电，未按科室设置独立回路，线路改造需在现有架构上梳理、拆分、重组，工作量较大；</w:t>
      </w:r>
    </w:p>
    <w:p w14:paraId="45395005">
      <w:pPr>
        <w:rPr>
          <w:rFonts w:hint="eastAsia"/>
          <w:color w:val="auto"/>
          <w:sz w:val="21"/>
          <w:szCs w:val="21"/>
          <w:highlight w:val="none"/>
        </w:rPr>
      </w:pPr>
      <w:r>
        <w:rPr>
          <w:rFonts w:hint="eastAsia"/>
          <w:color w:val="auto"/>
          <w:sz w:val="21"/>
          <w:szCs w:val="21"/>
          <w:highlight w:val="none"/>
        </w:rPr>
        <w:t>（2）大量线缆敷设在吊顶和墙体内，需在施工前进行线路摸排，摸排结果可能与原始图纸存在差异；</w:t>
      </w:r>
    </w:p>
    <w:p w14:paraId="325DAEA5">
      <w:pPr>
        <w:rPr>
          <w:rFonts w:hint="eastAsia"/>
          <w:color w:val="auto"/>
          <w:sz w:val="21"/>
          <w:szCs w:val="21"/>
          <w:highlight w:val="none"/>
        </w:rPr>
      </w:pPr>
      <w:r>
        <w:rPr>
          <w:rFonts w:hint="eastAsia"/>
          <w:color w:val="auto"/>
          <w:sz w:val="21"/>
          <w:szCs w:val="21"/>
          <w:highlight w:val="none"/>
        </w:rPr>
        <w:t>（3）施工期间医院不能长时间停电，需分时段、分区域施工，特殊科室不能断电，需制定临时供电保障方案；</w:t>
      </w:r>
    </w:p>
    <w:p w14:paraId="7788A299">
      <w:pPr>
        <w:rPr>
          <w:rFonts w:hint="eastAsia"/>
          <w:color w:val="auto"/>
          <w:sz w:val="21"/>
          <w:szCs w:val="21"/>
          <w:highlight w:val="none"/>
        </w:rPr>
      </w:pPr>
      <w:r>
        <w:rPr>
          <w:rFonts w:hint="eastAsia"/>
          <w:color w:val="auto"/>
          <w:sz w:val="21"/>
          <w:szCs w:val="21"/>
          <w:highlight w:val="none"/>
        </w:rPr>
        <w:t>（4）医院为24小时运营单位，施工时间受诊疗工作限制，有效作业时间较短，综合工期可能较长；</w:t>
      </w:r>
    </w:p>
    <w:p w14:paraId="7E215DE5">
      <w:pPr>
        <w:rPr>
          <w:rFonts w:hint="eastAsia"/>
          <w:color w:val="auto"/>
          <w:sz w:val="21"/>
          <w:szCs w:val="21"/>
          <w:highlight w:val="none"/>
        </w:rPr>
      </w:pPr>
      <w:r>
        <w:rPr>
          <w:rFonts w:hint="eastAsia"/>
          <w:color w:val="auto"/>
          <w:sz w:val="21"/>
          <w:szCs w:val="21"/>
          <w:highlight w:val="none"/>
        </w:rPr>
        <w:t>（5）其他因现场条件复杂可能产生的额外费用和工期影响。</w:t>
      </w:r>
    </w:p>
    <w:p w14:paraId="40EDD830">
      <w:pPr>
        <w:rPr>
          <w:rFonts w:hint="eastAsia"/>
          <w:color w:val="auto"/>
          <w:sz w:val="21"/>
          <w:szCs w:val="21"/>
          <w:highlight w:val="none"/>
        </w:rPr>
      </w:pPr>
      <w:r>
        <w:rPr>
          <w:rFonts w:hint="eastAsia"/>
          <w:color w:val="auto"/>
          <w:sz w:val="21"/>
          <w:szCs w:val="21"/>
          <w:highlight w:val="none"/>
        </w:rPr>
        <w:t>4. 供应商报价中应包含上述所有风险因素可能产生的费用，采购人将不接受任何以“踏勘及报价时无法预见”为由的价格调整申请。</w:t>
      </w:r>
    </w:p>
    <w:p w14:paraId="5575F465">
      <w:pPr>
        <w:rPr>
          <w:rFonts w:hint="eastAsia"/>
          <w:color w:val="auto"/>
          <w:sz w:val="21"/>
          <w:szCs w:val="21"/>
          <w:highlight w:val="none"/>
        </w:rPr>
      </w:pPr>
    </w:p>
    <w:p w14:paraId="6075B471">
      <w:pPr>
        <w:rPr>
          <w:rFonts w:hint="eastAsia"/>
          <w:color w:val="auto"/>
          <w:sz w:val="21"/>
          <w:szCs w:val="21"/>
          <w:highlight w:val="none"/>
        </w:rPr>
      </w:pPr>
      <w:r>
        <w:rPr>
          <w:rFonts w:hint="eastAsia"/>
          <w:color w:val="auto"/>
          <w:sz w:val="21"/>
          <w:szCs w:val="21"/>
          <w:highlight w:val="none"/>
        </w:rPr>
        <w:t>八、遴选程序</w:t>
      </w:r>
    </w:p>
    <w:p w14:paraId="6D38AC87">
      <w:pPr>
        <w:rPr>
          <w:rFonts w:hint="eastAsia"/>
          <w:color w:val="auto"/>
          <w:sz w:val="21"/>
          <w:szCs w:val="21"/>
          <w:highlight w:val="none"/>
        </w:rPr>
      </w:pPr>
      <w:r>
        <w:rPr>
          <w:rFonts w:hint="eastAsia"/>
          <w:color w:val="auto"/>
          <w:sz w:val="21"/>
          <w:szCs w:val="21"/>
          <w:highlight w:val="none"/>
        </w:rPr>
        <w:t>1. 资格审查：遴选小组对供应商进行资格审查，确保其符合资格要求。</w:t>
      </w:r>
    </w:p>
    <w:p w14:paraId="60F3570B">
      <w:pPr>
        <w:rPr>
          <w:rFonts w:hint="eastAsia"/>
          <w:color w:val="auto"/>
          <w:sz w:val="21"/>
          <w:szCs w:val="21"/>
          <w:highlight w:val="none"/>
        </w:rPr>
      </w:pPr>
      <w:r>
        <w:rPr>
          <w:rFonts w:hint="eastAsia"/>
          <w:color w:val="auto"/>
          <w:sz w:val="21"/>
          <w:szCs w:val="21"/>
          <w:highlight w:val="none"/>
        </w:rPr>
        <w:t>2. 符合性审查：对通过资格审查的供应商提交的响应文件进行符合性审查。</w:t>
      </w:r>
    </w:p>
    <w:p w14:paraId="28314A86">
      <w:pPr>
        <w:rPr>
          <w:rFonts w:hint="eastAsia"/>
          <w:color w:val="auto"/>
          <w:sz w:val="21"/>
          <w:szCs w:val="21"/>
          <w:highlight w:val="none"/>
        </w:rPr>
      </w:pPr>
      <w:r>
        <w:rPr>
          <w:rFonts w:hint="eastAsia"/>
          <w:color w:val="auto"/>
          <w:sz w:val="21"/>
          <w:szCs w:val="21"/>
          <w:highlight w:val="none"/>
        </w:rPr>
        <w:t>3. 现场陈述及谈判环节：对通过符合性审查的供应商，逐一进行现场方案陈述及谈判。每家供应商陈述及谈判时间不超过 15分钟，其中供应商方案介绍不超过7分钟，系统演示不超过3分钟，评审小组提问及供应商答辩不超过5分钟。供应商须使用PPT等辅助手段进行方案介绍，并同步进行抄表集成系统功能演示，重点介绍施工方案、临时供电保障方案、抄表集成系统方案及对本项目的理解与对策。</w:t>
      </w:r>
    </w:p>
    <w:p w14:paraId="76471A88">
      <w:pPr>
        <w:rPr>
          <w:rFonts w:hint="eastAsia"/>
          <w:color w:val="auto"/>
          <w:sz w:val="21"/>
          <w:szCs w:val="21"/>
          <w:highlight w:val="none"/>
        </w:rPr>
      </w:pPr>
      <w:r>
        <w:rPr>
          <w:rFonts w:hint="eastAsia"/>
          <w:color w:val="auto"/>
          <w:sz w:val="21"/>
          <w:szCs w:val="21"/>
          <w:highlight w:val="none"/>
        </w:rPr>
        <w:t>4. 综合评审：评审小组根据供应商的响应文件及现场陈述情况，按照综合评分标准进行评审打分。</w:t>
      </w:r>
    </w:p>
    <w:p w14:paraId="7A09D980">
      <w:pPr>
        <w:rPr>
          <w:rFonts w:hint="eastAsia"/>
          <w:color w:val="auto"/>
          <w:sz w:val="21"/>
          <w:szCs w:val="21"/>
          <w:highlight w:val="none"/>
        </w:rPr>
      </w:pPr>
      <w:r>
        <w:rPr>
          <w:rFonts w:hint="eastAsia"/>
          <w:color w:val="auto"/>
          <w:sz w:val="21"/>
          <w:szCs w:val="21"/>
          <w:highlight w:val="none"/>
        </w:rPr>
        <w:t>5. 确定成交候选人：根据综合得分由高到低排序，推荐成交候选人。</w:t>
      </w:r>
    </w:p>
    <w:p w14:paraId="52A9915A">
      <w:pPr>
        <w:rPr>
          <w:rFonts w:hint="eastAsia"/>
          <w:color w:val="auto"/>
          <w:sz w:val="21"/>
          <w:szCs w:val="21"/>
          <w:highlight w:val="none"/>
        </w:rPr>
      </w:pPr>
      <w:r>
        <w:rPr>
          <w:rFonts w:hint="eastAsia"/>
          <w:color w:val="auto"/>
          <w:sz w:val="21"/>
          <w:szCs w:val="21"/>
          <w:highlight w:val="none"/>
        </w:rPr>
        <w:t>6. 结果公示：遴选结果在台山市妇幼保健院官方网站公示。</w:t>
      </w:r>
    </w:p>
    <w:p w14:paraId="701D861E">
      <w:pPr>
        <w:rPr>
          <w:rFonts w:hint="eastAsia"/>
          <w:color w:val="auto"/>
          <w:sz w:val="21"/>
          <w:szCs w:val="21"/>
          <w:highlight w:val="none"/>
        </w:rPr>
      </w:pPr>
    </w:p>
    <w:p w14:paraId="60806C1C">
      <w:pPr>
        <w:rPr>
          <w:rFonts w:hint="eastAsia"/>
          <w:color w:val="auto"/>
          <w:sz w:val="21"/>
          <w:szCs w:val="21"/>
          <w:highlight w:val="none"/>
        </w:rPr>
      </w:pPr>
      <w:r>
        <w:rPr>
          <w:rFonts w:hint="eastAsia"/>
          <w:color w:val="auto"/>
          <w:sz w:val="21"/>
          <w:szCs w:val="21"/>
          <w:highlight w:val="none"/>
        </w:rPr>
        <w:t>九、现场陈述及谈判环节流程</w:t>
      </w:r>
    </w:p>
    <w:p w14:paraId="6D6A9C52">
      <w:pPr>
        <w:rPr>
          <w:rFonts w:hint="eastAsia"/>
          <w:color w:val="auto"/>
          <w:sz w:val="21"/>
          <w:szCs w:val="21"/>
          <w:highlight w:val="none"/>
        </w:rPr>
      </w:pPr>
      <w:r>
        <w:rPr>
          <w:rFonts w:hint="eastAsia"/>
          <w:color w:val="auto"/>
          <w:sz w:val="21"/>
          <w:szCs w:val="21"/>
          <w:highlight w:val="none"/>
        </w:rPr>
        <w:t>1. 抽签排序：通过符合性审查的供应商代表进行现场抽签，确定陈述及谈判顺序。</w:t>
      </w:r>
    </w:p>
    <w:p w14:paraId="2D225F57">
      <w:pPr>
        <w:rPr>
          <w:rFonts w:hint="eastAsia"/>
          <w:color w:val="auto"/>
          <w:sz w:val="21"/>
          <w:szCs w:val="21"/>
          <w:highlight w:val="none"/>
        </w:rPr>
      </w:pPr>
      <w:r>
        <w:rPr>
          <w:rFonts w:hint="eastAsia"/>
          <w:color w:val="auto"/>
          <w:sz w:val="21"/>
          <w:szCs w:val="21"/>
          <w:highlight w:val="none"/>
        </w:rPr>
        <w:t>2. 依次陈述：供应商按抽签顺序依次进入评审现场进行陈述及答辩，每家供应商时间不超过15分钟。未轮到的供应商在候场区域等候，不得旁听其他供应商的陈述。</w:t>
      </w:r>
    </w:p>
    <w:p w14:paraId="0840819B">
      <w:pPr>
        <w:rPr>
          <w:rFonts w:hint="eastAsia"/>
          <w:color w:val="auto"/>
          <w:sz w:val="21"/>
          <w:szCs w:val="21"/>
          <w:highlight w:val="none"/>
        </w:rPr>
      </w:pPr>
      <w:r>
        <w:rPr>
          <w:rFonts w:hint="eastAsia"/>
          <w:color w:val="auto"/>
          <w:sz w:val="21"/>
          <w:szCs w:val="21"/>
          <w:highlight w:val="none"/>
        </w:rPr>
        <w:t>3. 方案介绍：供应商代表结合PPT进行方案介绍，时间不超过7分钟。介绍内容应紧密围绕本项目实际需求，重点突出对项目难点的应对措施。</w:t>
      </w:r>
    </w:p>
    <w:p w14:paraId="72EBFAEA">
      <w:pPr>
        <w:rPr>
          <w:rFonts w:hint="eastAsia"/>
          <w:color w:val="auto"/>
          <w:sz w:val="21"/>
          <w:szCs w:val="21"/>
          <w:highlight w:val="none"/>
        </w:rPr>
      </w:pPr>
      <w:r>
        <w:rPr>
          <w:rFonts w:hint="eastAsia"/>
          <w:color w:val="auto"/>
          <w:sz w:val="21"/>
          <w:szCs w:val="21"/>
          <w:highlight w:val="none"/>
        </w:rPr>
        <w:t>4. 系统演示：供应商进行抄表集成系统功能演示，时间不超过3分钟，展示系统架构及核心功能。</w:t>
      </w:r>
    </w:p>
    <w:p w14:paraId="10436D92">
      <w:pPr>
        <w:rPr>
          <w:rFonts w:hint="eastAsia"/>
          <w:color w:val="auto"/>
          <w:sz w:val="21"/>
          <w:szCs w:val="21"/>
          <w:highlight w:val="none"/>
        </w:rPr>
      </w:pPr>
      <w:r>
        <w:rPr>
          <w:rFonts w:hint="eastAsia"/>
          <w:color w:val="auto"/>
          <w:sz w:val="21"/>
          <w:szCs w:val="21"/>
          <w:highlight w:val="none"/>
        </w:rPr>
        <w:t>5. 提问与答辩：评审小组针对供应商的响应文件及陈述内容进行提问，供应商进行答辩，时间不超过5分钟。</w:t>
      </w:r>
    </w:p>
    <w:p w14:paraId="4D1F0E50">
      <w:pPr>
        <w:rPr>
          <w:rFonts w:hint="eastAsia"/>
          <w:color w:val="auto"/>
          <w:sz w:val="21"/>
          <w:szCs w:val="21"/>
          <w:highlight w:val="none"/>
        </w:rPr>
      </w:pPr>
      <w:r>
        <w:rPr>
          <w:rFonts w:hint="eastAsia"/>
          <w:color w:val="auto"/>
          <w:sz w:val="21"/>
          <w:szCs w:val="21"/>
          <w:highlight w:val="none"/>
        </w:rPr>
        <w:t>6. 陈述结束：供应商陈述及答辩结束后退场，评审小组根据陈述及答辩情况进行评分。</w:t>
      </w:r>
    </w:p>
    <w:p w14:paraId="58CDF82A">
      <w:pPr>
        <w:rPr>
          <w:rFonts w:hint="eastAsia"/>
          <w:color w:val="auto"/>
          <w:sz w:val="21"/>
          <w:szCs w:val="21"/>
          <w:highlight w:val="none"/>
        </w:rPr>
      </w:pPr>
      <w:r>
        <w:rPr>
          <w:rFonts w:hint="eastAsia"/>
          <w:color w:val="auto"/>
          <w:sz w:val="21"/>
          <w:szCs w:val="21"/>
          <w:highlight w:val="none"/>
        </w:rPr>
        <w:t>8. 评分汇总：所有供应商陈述及答辩结束后，评审小组汇总各评分项得分，按总分由高到低排序，确定成交候选人。</w:t>
      </w:r>
    </w:p>
    <w:p w14:paraId="605B4F2A">
      <w:pPr>
        <w:rPr>
          <w:rFonts w:hint="eastAsia"/>
          <w:color w:val="auto"/>
          <w:sz w:val="21"/>
          <w:szCs w:val="21"/>
          <w:highlight w:val="none"/>
        </w:rPr>
      </w:pPr>
    </w:p>
    <w:p w14:paraId="4CA41DF4">
      <w:pPr>
        <w:rPr>
          <w:rFonts w:hint="eastAsia"/>
          <w:color w:val="auto"/>
          <w:sz w:val="21"/>
          <w:szCs w:val="21"/>
          <w:highlight w:val="none"/>
        </w:rPr>
      </w:pPr>
      <w:r>
        <w:rPr>
          <w:rFonts w:hint="eastAsia"/>
          <w:color w:val="auto"/>
          <w:sz w:val="21"/>
          <w:szCs w:val="21"/>
          <w:highlight w:val="none"/>
        </w:rPr>
        <w:t>十、保密要求</w:t>
      </w:r>
    </w:p>
    <w:p w14:paraId="193B47D7">
      <w:pPr>
        <w:rPr>
          <w:rFonts w:hint="eastAsia"/>
          <w:color w:val="auto"/>
          <w:sz w:val="21"/>
          <w:szCs w:val="21"/>
          <w:highlight w:val="none"/>
        </w:rPr>
      </w:pPr>
      <w:r>
        <w:rPr>
          <w:rFonts w:hint="eastAsia"/>
          <w:color w:val="auto"/>
          <w:sz w:val="21"/>
          <w:szCs w:val="21"/>
          <w:highlight w:val="none"/>
        </w:rPr>
        <w:t>遴选过程中，遴选小组成员不得透露与遴选有关的任何供应商的技术资料、价格和其他信息，以保证遴选的公正性。遴选过程应全程记录，确保透明性和可追溯性。</w:t>
      </w:r>
    </w:p>
    <w:p w14:paraId="7FB2BC69">
      <w:pPr>
        <w:rPr>
          <w:rFonts w:hint="eastAsia"/>
          <w:color w:val="auto"/>
          <w:sz w:val="21"/>
          <w:szCs w:val="21"/>
          <w:highlight w:val="none"/>
        </w:rPr>
      </w:pPr>
    </w:p>
    <w:p w14:paraId="026762CD">
      <w:pPr>
        <w:rPr>
          <w:rFonts w:hint="eastAsia"/>
          <w:color w:val="auto"/>
          <w:sz w:val="21"/>
          <w:szCs w:val="21"/>
          <w:highlight w:val="none"/>
        </w:rPr>
      </w:pPr>
      <w:r>
        <w:rPr>
          <w:rFonts w:hint="eastAsia"/>
          <w:color w:val="auto"/>
          <w:sz w:val="21"/>
          <w:szCs w:val="21"/>
          <w:highlight w:val="none"/>
        </w:rPr>
        <w:t>第二部分 用户需求书</w:t>
      </w:r>
    </w:p>
    <w:p w14:paraId="4882CA79">
      <w:pPr>
        <w:rPr>
          <w:rFonts w:hint="eastAsia"/>
          <w:color w:val="auto"/>
          <w:sz w:val="21"/>
          <w:szCs w:val="21"/>
          <w:highlight w:val="none"/>
        </w:rPr>
      </w:pPr>
    </w:p>
    <w:p w14:paraId="61A4110B">
      <w:pPr>
        <w:rPr>
          <w:rFonts w:hint="eastAsia"/>
          <w:color w:val="auto"/>
          <w:sz w:val="21"/>
          <w:szCs w:val="21"/>
          <w:highlight w:val="none"/>
        </w:rPr>
      </w:pPr>
      <w:r>
        <w:rPr>
          <w:rFonts w:hint="eastAsia"/>
          <w:color w:val="auto"/>
          <w:sz w:val="21"/>
          <w:szCs w:val="21"/>
          <w:highlight w:val="none"/>
        </w:rPr>
        <w:t>一、项目背景</w:t>
      </w:r>
    </w:p>
    <w:p w14:paraId="2A4F3037">
      <w:pPr>
        <w:rPr>
          <w:rFonts w:hint="eastAsia"/>
          <w:color w:val="auto"/>
          <w:sz w:val="21"/>
          <w:szCs w:val="21"/>
          <w:highlight w:val="none"/>
        </w:rPr>
      </w:pPr>
      <w:r>
        <w:rPr>
          <w:rFonts w:hint="eastAsia"/>
          <w:color w:val="auto"/>
          <w:sz w:val="21"/>
          <w:szCs w:val="21"/>
          <w:highlight w:val="none"/>
        </w:rPr>
        <w:t>目前，台山市妇幼保健院门诊医技楼、住院楼各科室用电未实现独立计量，电费支出按总面积分摊，无法准确反映各科室实际用电情况，不利于成本控制和节能管理。为落实精细化管理要求，需对现有供电线路进行分路改造，按科室安装独立电表。</w:t>
      </w:r>
    </w:p>
    <w:p w14:paraId="49C66660">
      <w:pPr>
        <w:rPr>
          <w:rFonts w:hint="eastAsia"/>
          <w:color w:val="auto"/>
          <w:sz w:val="21"/>
          <w:szCs w:val="21"/>
          <w:highlight w:val="none"/>
        </w:rPr>
      </w:pPr>
    </w:p>
    <w:p w14:paraId="644996B7">
      <w:pPr>
        <w:rPr>
          <w:rFonts w:hint="eastAsia"/>
          <w:color w:val="auto"/>
          <w:sz w:val="21"/>
          <w:szCs w:val="21"/>
          <w:highlight w:val="none"/>
        </w:rPr>
      </w:pPr>
      <w:r>
        <w:rPr>
          <w:rFonts w:hint="eastAsia"/>
          <w:color w:val="auto"/>
          <w:sz w:val="21"/>
          <w:szCs w:val="21"/>
          <w:highlight w:val="none"/>
        </w:rPr>
        <w:t>二、项目内容</w:t>
      </w:r>
    </w:p>
    <w:p w14:paraId="4A379145">
      <w:pPr>
        <w:rPr>
          <w:rFonts w:hint="eastAsia"/>
          <w:color w:val="auto"/>
          <w:sz w:val="21"/>
          <w:szCs w:val="21"/>
          <w:highlight w:val="none"/>
        </w:rPr>
      </w:pPr>
      <w:r>
        <w:rPr>
          <w:rFonts w:hint="eastAsia"/>
          <w:color w:val="auto"/>
          <w:sz w:val="21"/>
          <w:szCs w:val="21"/>
          <w:highlight w:val="none"/>
        </w:rPr>
        <w:t>本项目拟在门诊医技楼、住院楼安装125套导轨式三相四线电度表（互感式，自带4G通信）及配套电流互感器、连接线材等。具体如下：</w:t>
      </w:r>
    </w:p>
    <w:p w14:paraId="56A75AD7">
      <w:pPr>
        <w:rPr>
          <w:rFonts w:hint="eastAsia"/>
          <w:color w:val="auto"/>
          <w:sz w:val="21"/>
          <w:szCs w:val="21"/>
          <w:highlight w:val="none"/>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1"/>
        <w:gridCol w:w="2444"/>
        <w:gridCol w:w="4231"/>
        <w:gridCol w:w="752"/>
        <w:gridCol w:w="940"/>
      </w:tblGrid>
      <w:tr w14:paraId="2AEF1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6A091">
            <w:pPr>
              <w:keepNext w:val="0"/>
              <w:keepLines w:val="0"/>
              <w:widowControl/>
              <w:suppressLineNumbers w:val="0"/>
              <w:jc w:val="center"/>
              <w:textAlignment w:val="center"/>
              <w:rPr>
                <w:rFonts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序号</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F6F3D">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产品名称</w:t>
            </w:r>
          </w:p>
        </w:tc>
        <w:tc>
          <w:tcPr>
            <w:tcW w:w="2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033C6">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型号及规格</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FEA2">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单位</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7A009">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数量</w:t>
            </w:r>
          </w:p>
        </w:tc>
      </w:tr>
      <w:tr w14:paraId="5872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49C4F">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1</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D7C05">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导轨式三相四线电度表</w:t>
            </w:r>
          </w:p>
        </w:tc>
        <w:tc>
          <w:tcPr>
            <w:tcW w:w="2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8960">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DTSU1696-G-1.5（6）A自带4G通信（互感式）</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F848">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只</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DB997">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125</w:t>
            </w:r>
          </w:p>
        </w:tc>
      </w:tr>
      <w:tr w14:paraId="720EC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42838">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2</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01F0C">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计量电流互感器</w:t>
            </w:r>
          </w:p>
        </w:tc>
        <w:tc>
          <w:tcPr>
            <w:tcW w:w="2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5A93D">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BH1-0.66-100~300/5A 0.2S级</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1DF47">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套</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A718">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125</w:t>
            </w:r>
          </w:p>
        </w:tc>
      </w:tr>
      <w:tr w14:paraId="6A7F4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5CBA3">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3</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3A7FB">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连接线材及辅件</w:t>
            </w:r>
          </w:p>
        </w:tc>
        <w:tc>
          <w:tcPr>
            <w:tcW w:w="2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C7A17">
            <w:pPr>
              <w:keepNext w:val="0"/>
              <w:keepLines w:val="0"/>
              <w:widowControl/>
              <w:suppressLineNumbers w:val="0"/>
              <w:jc w:val="left"/>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BVV</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A605B">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套</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677B5">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125</w:t>
            </w:r>
          </w:p>
        </w:tc>
      </w:tr>
    </w:tbl>
    <w:p w14:paraId="26177B63">
      <w:pPr>
        <w:rPr>
          <w:rFonts w:hint="eastAsia"/>
          <w:color w:val="auto"/>
          <w:sz w:val="21"/>
          <w:szCs w:val="21"/>
          <w:highlight w:val="none"/>
        </w:rPr>
      </w:pPr>
    </w:p>
    <w:p w14:paraId="5C40F101">
      <w:pPr>
        <w:rPr>
          <w:rFonts w:hint="eastAsia"/>
          <w:color w:val="auto"/>
          <w:sz w:val="21"/>
          <w:szCs w:val="21"/>
          <w:highlight w:val="none"/>
        </w:rPr>
      </w:pPr>
      <w:r>
        <w:rPr>
          <w:rFonts w:hint="eastAsia"/>
          <w:color w:val="auto"/>
          <w:sz w:val="21"/>
          <w:szCs w:val="21"/>
          <w:highlight w:val="none"/>
        </w:rPr>
        <w:t>三、技术要求</w:t>
      </w:r>
    </w:p>
    <w:p w14:paraId="495BF1BF">
      <w:pPr>
        <w:rPr>
          <w:rFonts w:hint="eastAsia"/>
          <w:color w:val="auto"/>
          <w:sz w:val="21"/>
          <w:szCs w:val="21"/>
          <w:highlight w:val="none"/>
        </w:rPr>
      </w:pPr>
      <w:r>
        <w:rPr>
          <w:rFonts w:hint="eastAsia"/>
          <w:color w:val="auto"/>
          <w:sz w:val="21"/>
          <w:szCs w:val="21"/>
          <w:highlight w:val="none"/>
        </w:rPr>
        <w:t>1. 电度表应符合国家相关计量标准，具有中华人民共和国计量器具型式批准证书（CPA）。</w:t>
      </w:r>
    </w:p>
    <w:p w14:paraId="75C73C50">
      <w:pPr>
        <w:rPr>
          <w:rFonts w:hint="eastAsia"/>
          <w:color w:val="auto"/>
          <w:sz w:val="21"/>
          <w:szCs w:val="21"/>
          <w:highlight w:val="none"/>
        </w:rPr>
      </w:pPr>
      <w:r>
        <w:rPr>
          <w:rFonts w:hint="eastAsia"/>
          <w:color w:val="auto"/>
          <w:sz w:val="21"/>
          <w:szCs w:val="21"/>
          <w:highlight w:val="none"/>
        </w:rPr>
        <w:t>2. 电度表应具备4G通信功能，支持远程抄表和数据传输。</w:t>
      </w:r>
    </w:p>
    <w:p w14:paraId="3EB5615C">
      <w:pPr>
        <w:rPr>
          <w:rFonts w:hint="eastAsia"/>
          <w:color w:val="auto"/>
          <w:sz w:val="21"/>
          <w:szCs w:val="21"/>
          <w:highlight w:val="none"/>
        </w:rPr>
      </w:pPr>
      <w:r>
        <w:rPr>
          <w:rFonts w:hint="eastAsia"/>
          <w:color w:val="auto"/>
          <w:sz w:val="21"/>
          <w:szCs w:val="21"/>
          <w:highlight w:val="none"/>
        </w:rPr>
        <w:t>3. 电流互感器精度不低于0.2S级。</w:t>
      </w:r>
    </w:p>
    <w:p w14:paraId="50E67A45">
      <w:pPr>
        <w:rPr>
          <w:rFonts w:hint="eastAsia"/>
          <w:color w:val="auto"/>
          <w:sz w:val="21"/>
          <w:szCs w:val="21"/>
          <w:highlight w:val="none"/>
        </w:rPr>
      </w:pPr>
      <w:r>
        <w:rPr>
          <w:rFonts w:hint="eastAsia"/>
          <w:color w:val="auto"/>
          <w:sz w:val="21"/>
          <w:szCs w:val="21"/>
          <w:highlight w:val="none"/>
        </w:rPr>
        <w:t>4. 供应商应根据现场实际情况，选择三相互感式接入方式或三相直接接入方式。</w:t>
      </w:r>
    </w:p>
    <w:p w14:paraId="7EEB11F8">
      <w:pPr>
        <w:rPr>
          <w:rFonts w:hint="eastAsia"/>
          <w:color w:val="auto"/>
          <w:sz w:val="21"/>
          <w:szCs w:val="21"/>
          <w:highlight w:val="none"/>
        </w:rPr>
      </w:pPr>
      <w:r>
        <w:rPr>
          <w:rFonts w:hint="eastAsia"/>
          <w:color w:val="auto"/>
          <w:sz w:val="21"/>
          <w:szCs w:val="21"/>
          <w:highlight w:val="none"/>
        </w:rPr>
        <w:t>5. 安装施工应符合国家电气安装规范和医院用电安全要求。</w:t>
      </w:r>
    </w:p>
    <w:p w14:paraId="0E702B6E">
      <w:pPr>
        <w:rPr>
          <w:rFonts w:hint="eastAsia"/>
          <w:color w:val="auto"/>
          <w:sz w:val="21"/>
          <w:szCs w:val="21"/>
          <w:highlight w:val="none"/>
        </w:rPr>
      </w:pPr>
    </w:p>
    <w:p w14:paraId="790719F0">
      <w:pPr>
        <w:rPr>
          <w:rFonts w:hint="eastAsia"/>
          <w:color w:val="auto"/>
          <w:sz w:val="21"/>
          <w:szCs w:val="21"/>
          <w:highlight w:val="none"/>
        </w:rPr>
      </w:pPr>
      <w:r>
        <w:rPr>
          <w:rFonts w:hint="eastAsia"/>
          <w:color w:val="auto"/>
          <w:sz w:val="21"/>
          <w:szCs w:val="21"/>
          <w:highlight w:val="none"/>
        </w:rPr>
        <w:t>四、抄表集成系统技术要求</w:t>
      </w:r>
    </w:p>
    <w:p w14:paraId="6A79A4AD">
      <w:pPr>
        <w:rPr>
          <w:rFonts w:hint="eastAsia"/>
          <w:color w:val="auto"/>
          <w:sz w:val="21"/>
          <w:szCs w:val="21"/>
          <w:highlight w:val="none"/>
        </w:rPr>
      </w:pPr>
      <w:r>
        <w:rPr>
          <w:rFonts w:hint="eastAsia"/>
          <w:color w:val="auto"/>
          <w:sz w:val="21"/>
          <w:szCs w:val="21"/>
          <w:highlight w:val="none"/>
        </w:rPr>
        <w:t>（一）系统概述</w:t>
      </w:r>
    </w:p>
    <w:p w14:paraId="1939BC40">
      <w:pPr>
        <w:rPr>
          <w:rFonts w:hint="eastAsia"/>
          <w:color w:val="auto"/>
          <w:sz w:val="21"/>
          <w:szCs w:val="21"/>
          <w:highlight w:val="none"/>
        </w:rPr>
      </w:pPr>
      <w:r>
        <w:rPr>
          <w:rFonts w:hint="eastAsia"/>
          <w:color w:val="auto"/>
          <w:sz w:val="21"/>
          <w:szCs w:val="21"/>
          <w:highlight w:val="none"/>
        </w:rPr>
        <w:t>供应商须提供与所供电度表配套的远程抄表集成系统（以下简称“系统”），实现对全院各科室用电数据的实时采集、远程监测、能耗统计、异常报警、报表自动生成等功能。</w:t>
      </w:r>
    </w:p>
    <w:p w14:paraId="3459F423">
      <w:pPr>
        <w:rPr>
          <w:rFonts w:hint="eastAsia"/>
          <w:color w:val="auto"/>
          <w:sz w:val="21"/>
          <w:szCs w:val="21"/>
          <w:highlight w:val="none"/>
        </w:rPr>
      </w:pPr>
      <w:r>
        <w:rPr>
          <w:rFonts w:hint="eastAsia"/>
          <w:color w:val="auto"/>
          <w:sz w:val="21"/>
          <w:szCs w:val="21"/>
          <w:highlight w:val="none"/>
        </w:rPr>
        <w:t>（二）系统基本功能</w:t>
      </w:r>
    </w:p>
    <w:p w14:paraId="7916B81A">
      <w:pPr>
        <w:rPr>
          <w:rFonts w:hint="eastAsia"/>
          <w:color w:val="auto"/>
          <w:sz w:val="21"/>
          <w:szCs w:val="21"/>
          <w:highlight w:val="none"/>
        </w:rPr>
      </w:pPr>
      <w:r>
        <w:rPr>
          <w:rFonts w:hint="eastAsia"/>
          <w:color w:val="auto"/>
          <w:sz w:val="21"/>
          <w:szCs w:val="21"/>
          <w:highlight w:val="none"/>
        </w:rPr>
        <w:t>1. 实时数据采集：系统应支持对每块电表进行定时抄读和实时抄读，采集电压、电流、功率、电能等数据。</w:t>
      </w:r>
    </w:p>
    <w:p w14:paraId="511D5E5A">
      <w:pPr>
        <w:rPr>
          <w:rFonts w:hint="eastAsia"/>
          <w:color w:val="auto"/>
          <w:sz w:val="21"/>
          <w:szCs w:val="21"/>
          <w:highlight w:val="none"/>
        </w:rPr>
      </w:pPr>
      <w:r>
        <w:rPr>
          <w:rFonts w:hint="eastAsia"/>
          <w:color w:val="auto"/>
          <w:sz w:val="21"/>
          <w:szCs w:val="21"/>
          <w:highlight w:val="none"/>
        </w:rPr>
        <w:t>2. 远程监测：支持通过电脑端和移动端实时查看各科室用电情况，包括实时功率、日用电量、月用电量等。</w:t>
      </w:r>
    </w:p>
    <w:p w14:paraId="2001D0AC">
      <w:pPr>
        <w:rPr>
          <w:rFonts w:hint="eastAsia"/>
          <w:color w:val="auto"/>
          <w:sz w:val="21"/>
          <w:szCs w:val="21"/>
          <w:highlight w:val="none"/>
        </w:rPr>
      </w:pPr>
      <w:r>
        <w:rPr>
          <w:rFonts w:hint="eastAsia"/>
          <w:color w:val="auto"/>
          <w:sz w:val="21"/>
          <w:szCs w:val="21"/>
          <w:highlight w:val="none"/>
        </w:rPr>
        <w:t>3. 能耗统计与分析：系统应具备自动生成日、周、月、年用电报表功能，支持按科室、按楼层、按区域进行能耗统计和对比分析。</w:t>
      </w:r>
    </w:p>
    <w:p w14:paraId="19FDF172">
      <w:pPr>
        <w:rPr>
          <w:rFonts w:hint="eastAsia"/>
          <w:color w:val="auto"/>
          <w:sz w:val="21"/>
          <w:szCs w:val="21"/>
          <w:highlight w:val="none"/>
        </w:rPr>
      </w:pPr>
      <w:r>
        <w:rPr>
          <w:rFonts w:hint="eastAsia"/>
          <w:color w:val="auto"/>
          <w:sz w:val="21"/>
          <w:szCs w:val="21"/>
          <w:highlight w:val="none"/>
        </w:rPr>
        <w:t>4. 异常告警：系统应具备过载、超阈值、通讯异常等告警功能，告警信息可通过短信、APP推送等方式及时通知管理人员。</w:t>
      </w:r>
    </w:p>
    <w:p w14:paraId="6A721D70">
      <w:pPr>
        <w:rPr>
          <w:rFonts w:hint="eastAsia"/>
          <w:color w:val="auto"/>
          <w:sz w:val="21"/>
          <w:szCs w:val="21"/>
          <w:highlight w:val="none"/>
        </w:rPr>
      </w:pPr>
      <w:r>
        <w:rPr>
          <w:rFonts w:hint="eastAsia"/>
          <w:color w:val="auto"/>
          <w:sz w:val="21"/>
          <w:szCs w:val="21"/>
          <w:highlight w:val="none"/>
        </w:rPr>
        <w:t>5. 数据存储：系统应具备长期数据存储能力，历史数据保存期限不少于3年。</w:t>
      </w:r>
    </w:p>
    <w:p w14:paraId="56C0D7F8">
      <w:pPr>
        <w:rPr>
          <w:rFonts w:hint="eastAsia"/>
          <w:color w:val="auto"/>
          <w:sz w:val="21"/>
          <w:szCs w:val="21"/>
          <w:highlight w:val="none"/>
        </w:rPr>
      </w:pPr>
      <w:r>
        <w:rPr>
          <w:rFonts w:hint="eastAsia"/>
          <w:color w:val="auto"/>
          <w:sz w:val="21"/>
          <w:szCs w:val="21"/>
          <w:highlight w:val="none"/>
        </w:rPr>
        <w:t>（三）系统扩展性要求（重点）</w:t>
      </w:r>
    </w:p>
    <w:p w14:paraId="1100A790">
      <w:pPr>
        <w:rPr>
          <w:rFonts w:hint="eastAsia"/>
          <w:color w:val="auto"/>
          <w:sz w:val="21"/>
          <w:szCs w:val="21"/>
          <w:highlight w:val="none"/>
        </w:rPr>
      </w:pPr>
      <w:r>
        <w:rPr>
          <w:rFonts w:hint="eastAsia"/>
          <w:color w:val="auto"/>
          <w:sz w:val="21"/>
          <w:szCs w:val="21"/>
          <w:highlight w:val="none"/>
        </w:rPr>
        <w:t>1. 系统应采用模块化、平台化架构设计，具备良好的可扩展性。</w:t>
      </w:r>
    </w:p>
    <w:p w14:paraId="0E7E2BD7">
      <w:pPr>
        <w:rPr>
          <w:rFonts w:hint="eastAsia"/>
          <w:color w:val="auto"/>
          <w:sz w:val="21"/>
          <w:szCs w:val="21"/>
          <w:highlight w:val="none"/>
        </w:rPr>
      </w:pPr>
      <w:r>
        <w:rPr>
          <w:rFonts w:hint="eastAsia"/>
          <w:color w:val="auto"/>
          <w:sz w:val="21"/>
          <w:szCs w:val="21"/>
          <w:highlight w:val="none"/>
        </w:rPr>
        <w:t>2. 电表数量灵活增减：系统平台应支持电表节点的灵活增减。今后医院因科室调整、装修改造等原因需要增加或减少电表时，供应商（或系统服务商）应配合完成电表接入或注销操作，系统应能自动识别新增电表并纳入管理，无需对系统进行大规模改造。</w:t>
      </w:r>
    </w:p>
    <w:p w14:paraId="201FE6E1">
      <w:pPr>
        <w:rPr>
          <w:rFonts w:hint="eastAsia"/>
          <w:color w:val="auto"/>
          <w:sz w:val="21"/>
          <w:szCs w:val="21"/>
          <w:highlight w:val="none"/>
        </w:rPr>
      </w:pPr>
      <w:r>
        <w:rPr>
          <w:rFonts w:hint="eastAsia"/>
          <w:color w:val="auto"/>
          <w:sz w:val="21"/>
          <w:szCs w:val="21"/>
          <w:highlight w:val="none"/>
        </w:rPr>
        <w:t>3. 系统应支持“替换表具”功能，当某块电表因故障需要更换时，输入新表地址码与表底读数后，系统应能自动续接历史数据曲线。</w:t>
      </w:r>
    </w:p>
    <w:p w14:paraId="60E0E2B4">
      <w:pPr>
        <w:rPr>
          <w:rFonts w:hint="eastAsia"/>
          <w:color w:val="auto"/>
          <w:sz w:val="21"/>
          <w:szCs w:val="21"/>
          <w:highlight w:val="none"/>
        </w:rPr>
      </w:pPr>
      <w:r>
        <w:rPr>
          <w:rFonts w:hint="eastAsia"/>
          <w:color w:val="auto"/>
          <w:sz w:val="21"/>
          <w:szCs w:val="21"/>
          <w:highlight w:val="none"/>
        </w:rPr>
        <w:t>4. 系统平台应预留与其他管理系统（如医院后勤管理平台、能耗监管平台等）的数据接口，支持标准数据协议对接。</w:t>
      </w:r>
    </w:p>
    <w:p w14:paraId="77898A54">
      <w:pPr>
        <w:rPr>
          <w:rFonts w:hint="eastAsia"/>
          <w:color w:val="auto"/>
          <w:sz w:val="21"/>
          <w:szCs w:val="21"/>
          <w:highlight w:val="none"/>
        </w:rPr>
      </w:pPr>
      <w:r>
        <w:rPr>
          <w:rFonts w:hint="eastAsia"/>
          <w:color w:val="auto"/>
          <w:sz w:val="21"/>
          <w:szCs w:val="21"/>
          <w:highlight w:val="none"/>
        </w:rPr>
        <w:t>（四）系统部署方式</w:t>
      </w:r>
    </w:p>
    <w:p w14:paraId="10EC2983">
      <w:pPr>
        <w:rPr>
          <w:rFonts w:hint="eastAsia"/>
          <w:color w:val="auto"/>
          <w:sz w:val="21"/>
          <w:szCs w:val="21"/>
          <w:highlight w:val="none"/>
        </w:rPr>
      </w:pPr>
      <w:r>
        <w:rPr>
          <w:rFonts w:hint="eastAsia"/>
          <w:color w:val="auto"/>
          <w:sz w:val="21"/>
          <w:szCs w:val="21"/>
          <w:highlight w:val="none"/>
        </w:rPr>
        <w:t>1. 系统可采用云平台部署或本地服务器部署方式，由供应商根据医院实际情况提出建议方案。</w:t>
      </w:r>
    </w:p>
    <w:p w14:paraId="2E5745E5">
      <w:pPr>
        <w:rPr>
          <w:rFonts w:hint="eastAsia"/>
          <w:color w:val="auto"/>
          <w:sz w:val="21"/>
          <w:szCs w:val="21"/>
          <w:highlight w:val="none"/>
        </w:rPr>
      </w:pPr>
      <w:r>
        <w:rPr>
          <w:rFonts w:hint="eastAsia"/>
          <w:color w:val="auto"/>
          <w:sz w:val="21"/>
          <w:szCs w:val="21"/>
          <w:highlight w:val="none"/>
        </w:rPr>
        <w:t>2. 采用云平台部署的，供应商应明确云平台的服务商、数据存储地点、数据安全保障措施等。</w:t>
      </w:r>
    </w:p>
    <w:p w14:paraId="3294CBF4">
      <w:pPr>
        <w:rPr>
          <w:rFonts w:hint="eastAsia"/>
          <w:color w:val="auto"/>
          <w:sz w:val="21"/>
          <w:szCs w:val="21"/>
          <w:highlight w:val="none"/>
        </w:rPr>
      </w:pPr>
      <w:r>
        <w:rPr>
          <w:rFonts w:hint="eastAsia"/>
          <w:color w:val="auto"/>
          <w:sz w:val="21"/>
          <w:szCs w:val="21"/>
          <w:highlight w:val="none"/>
        </w:rPr>
        <w:t>3. 系统应支持多级权限管理，不同科室、不同管理人员应具备不同的数据访问权限。</w:t>
      </w:r>
    </w:p>
    <w:p w14:paraId="23B1161F">
      <w:pPr>
        <w:rPr>
          <w:rFonts w:hint="eastAsia"/>
          <w:color w:val="auto"/>
          <w:sz w:val="21"/>
          <w:szCs w:val="21"/>
          <w:highlight w:val="none"/>
        </w:rPr>
      </w:pPr>
    </w:p>
    <w:p w14:paraId="1ED37249">
      <w:pPr>
        <w:rPr>
          <w:rFonts w:hint="eastAsia"/>
          <w:color w:val="auto"/>
          <w:sz w:val="21"/>
          <w:szCs w:val="21"/>
          <w:highlight w:val="none"/>
        </w:rPr>
      </w:pPr>
      <w:r>
        <w:rPr>
          <w:rFonts w:hint="eastAsia"/>
          <w:color w:val="auto"/>
          <w:sz w:val="21"/>
          <w:szCs w:val="21"/>
          <w:highlight w:val="none"/>
        </w:rPr>
        <w:t>五、系统服务期限与运维要求</w:t>
      </w:r>
    </w:p>
    <w:p w14:paraId="6F9F603C">
      <w:pPr>
        <w:rPr>
          <w:rFonts w:hint="eastAsia"/>
          <w:color w:val="auto"/>
          <w:sz w:val="21"/>
          <w:szCs w:val="21"/>
          <w:highlight w:val="none"/>
        </w:rPr>
      </w:pPr>
      <w:r>
        <w:rPr>
          <w:rFonts w:hint="eastAsia"/>
          <w:color w:val="auto"/>
          <w:sz w:val="21"/>
          <w:szCs w:val="21"/>
          <w:highlight w:val="none"/>
        </w:rPr>
        <w:t>（一）系统服务期限</w:t>
      </w:r>
    </w:p>
    <w:p w14:paraId="0403F883">
      <w:pPr>
        <w:rPr>
          <w:rFonts w:hint="eastAsia"/>
          <w:color w:val="auto"/>
          <w:sz w:val="21"/>
          <w:szCs w:val="21"/>
          <w:highlight w:val="none"/>
        </w:rPr>
      </w:pPr>
      <w:r>
        <w:rPr>
          <w:rFonts w:hint="eastAsia"/>
          <w:color w:val="auto"/>
          <w:sz w:val="21"/>
          <w:szCs w:val="21"/>
          <w:highlight w:val="none"/>
        </w:rPr>
        <w:t>1. 基础服务期：供应商须提供抄表集成系统不少于 3年 的基础服务期，自项目整体验收合格之日起计算。</w:t>
      </w:r>
    </w:p>
    <w:p w14:paraId="0F965D8B">
      <w:pPr>
        <w:rPr>
          <w:rFonts w:hint="eastAsia"/>
          <w:color w:val="auto"/>
          <w:sz w:val="21"/>
          <w:szCs w:val="21"/>
          <w:highlight w:val="none"/>
        </w:rPr>
      </w:pPr>
      <w:r>
        <w:rPr>
          <w:rFonts w:hint="eastAsia"/>
          <w:color w:val="auto"/>
          <w:sz w:val="21"/>
          <w:szCs w:val="21"/>
          <w:highlight w:val="none"/>
        </w:rPr>
        <w:t>2. 基础服务期内，供应商应免费提供系统的运行维护、软件升级、故障处理、数据备份等服务。</w:t>
      </w:r>
    </w:p>
    <w:p w14:paraId="7B8A5058">
      <w:pPr>
        <w:rPr>
          <w:rFonts w:hint="eastAsia"/>
          <w:color w:val="auto"/>
          <w:sz w:val="21"/>
          <w:szCs w:val="21"/>
          <w:highlight w:val="none"/>
        </w:rPr>
      </w:pPr>
      <w:r>
        <w:rPr>
          <w:rFonts w:hint="eastAsia"/>
          <w:color w:val="auto"/>
          <w:sz w:val="21"/>
          <w:szCs w:val="21"/>
          <w:highlight w:val="none"/>
        </w:rPr>
        <w:t>3. 基础服务期满后，供应商应继续提供系统运维服务，具体费用标准由双方另行协商，但年服务费不得超过市场同类产品收费标准。</w:t>
      </w:r>
    </w:p>
    <w:p w14:paraId="53F85E53">
      <w:pPr>
        <w:rPr>
          <w:rFonts w:hint="eastAsia"/>
          <w:color w:val="auto"/>
          <w:sz w:val="21"/>
          <w:szCs w:val="21"/>
          <w:highlight w:val="none"/>
        </w:rPr>
      </w:pPr>
      <w:r>
        <w:rPr>
          <w:rFonts w:hint="eastAsia"/>
          <w:color w:val="auto"/>
          <w:sz w:val="21"/>
          <w:szCs w:val="21"/>
          <w:highlight w:val="none"/>
        </w:rPr>
        <w:t>（二）系统运维服务内容</w:t>
      </w:r>
    </w:p>
    <w:p w14:paraId="4E4A31E2">
      <w:pPr>
        <w:rPr>
          <w:rFonts w:hint="eastAsia"/>
          <w:color w:val="auto"/>
          <w:sz w:val="21"/>
          <w:szCs w:val="21"/>
          <w:highlight w:val="none"/>
        </w:rPr>
      </w:pPr>
      <w:r>
        <w:rPr>
          <w:rFonts w:hint="eastAsia"/>
          <w:color w:val="auto"/>
          <w:sz w:val="21"/>
          <w:szCs w:val="21"/>
          <w:highlight w:val="none"/>
        </w:rPr>
        <w:t>1. 系统日常运行监控与维护；</w:t>
      </w:r>
    </w:p>
    <w:p w14:paraId="3CC4BFF7">
      <w:pPr>
        <w:rPr>
          <w:rFonts w:hint="eastAsia"/>
          <w:color w:val="auto"/>
          <w:sz w:val="21"/>
          <w:szCs w:val="21"/>
          <w:highlight w:val="none"/>
        </w:rPr>
      </w:pPr>
      <w:r>
        <w:rPr>
          <w:rFonts w:hint="eastAsia"/>
          <w:color w:val="auto"/>
          <w:sz w:val="21"/>
          <w:szCs w:val="21"/>
          <w:highlight w:val="none"/>
        </w:rPr>
        <w:t>2. 系统软件免费升级更新；</w:t>
      </w:r>
    </w:p>
    <w:p w14:paraId="2DBD23F6">
      <w:pPr>
        <w:rPr>
          <w:rFonts w:hint="eastAsia"/>
          <w:color w:val="auto"/>
          <w:sz w:val="21"/>
          <w:szCs w:val="21"/>
          <w:highlight w:val="none"/>
        </w:rPr>
      </w:pPr>
      <w:r>
        <w:rPr>
          <w:rFonts w:hint="eastAsia"/>
          <w:color w:val="auto"/>
          <w:sz w:val="21"/>
          <w:szCs w:val="21"/>
          <w:highlight w:val="none"/>
        </w:rPr>
        <w:t>3. 电表增减、更换时的系统接入与配置服务；</w:t>
      </w:r>
    </w:p>
    <w:p w14:paraId="4F784F22">
      <w:pPr>
        <w:rPr>
          <w:rFonts w:hint="eastAsia"/>
          <w:color w:val="auto"/>
          <w:sz w:val="21"/>
          <w:szCs w:val="21"/>
          <w:highlight w:val="none"/>
        </w:rPr>
      </w:pPr>
      <w:r>
        <w:rPr>
          <w:rFonts w:hint="eastAsia"/>
          <w:color w:val="auto"/>
          <w:sz w:val="21"/>
          <w:szCs w:val="21"/>
          <w:highlight w:val="none"/>
        </w:rPr>
        <w:t>4. 数据定期备份与安全保障；</w:t>
      </w:r>
    </w:p>
    <w:p w14:paraId="18E12CD4">
      <w:pPr>
        <w:rPr>
          <w:rFonts w:hint="eastAsia"/>
          <w:color w:val="auto"/>
          <w:sz w:val="21"/>
          <w:szCs w:val="21"/>
          <w:highlight w:val="none"/>
        </w:rPr>
      </w:pPr>
      <w:r>
        <w:rPr>
          <w:rFonts w:hint="eastAsia"/>
          <w:color w:val="auto"/>
          <w:sz w:val="21"/>
          <w:szCs w:val="21"/>
          <w:highlight w:val="none"/>
        </w:rPr>
        <w:t>5. 7×24小时远程技术支持，故障响应时间不超过4小时；</w:t>
      </w:r>
    </w:p>
    <w:p w14:paraId="32D8618C">
      <w:pPr>
        <w:rPr>
          <w:rFonts w:hint="eastAsia"/>
          <w:color w:val="auto"/>
          <w:sz w:val="21"/>
          <w:szCs w:val="21"/>
          <w:highlight w:val="none"/>
        </w:rPr>
      </w:pPr>
      <w:r>
        <w:rPr>
          <w:rFonts w:hint="eastAsia"/>
          <w:color w:val="auto"/>
          <w:sz w:val="21"/>
          <w:szCs w:val="21"/>
          <w:highlight w:val="none"/>
        </w:rPr>
        <w:t>6. 每年不少于2次的现场巡检。</w:t>
      </w:r>
    </w:p>
    <w:p w14:paraId="16C3DA4E">
      <w:pPr>
        <w:rPr>
          <w:rFonts w:hint="eastAsia"/>
          <w:color w:val="auto"/>
          <w:sz w:val="21"/>
          <w:szCs w:val="21"/>
          <w:highlight w:val="none"/>
        </w:rPr>
      </w:pPr>
      <w:r>
        <w:rPr>
          <w:rFonts w:hint="eastAsia"/>
          <w:color w:val="auto"/>
          <w:sz w:val="21"/>
          <w:szCs w:val="21"/>
          <w:highlight w:val="none"/>
        </w:rPr>
        <w:t>（三）流量费用</w:t>
      </w:r>
    </w:p>
    <w:p w14:paraId="644F2296">
      <w:pPr>
        <w:rPr>
          <w:rFonts w:hint="eastAsia"/>
          <w:color w:val="auto"/>
          <w:sz w:val="21"/>
          <w:szCs w:val="21"/>
          <w:highlight w:val="none"/>
        </w:rPr>
      </w:pPr>
      <w:r>
        <w:rPr>
          <w:rFonts w:hint="eastAsia"/>
          <w:color w:val="auto"/>
          <w:sz w:val="21"/>
          <w:szCs w:val="21"/>
          <w:highlight w:val="none"/>
        </w:rPr>
        <w:t>1. 电表4G通信所需的流量费用，供应商应在响应文件中明确首年流量费是否包含在报价中。</w:t>
      </w:r>
    </w:p>
    <w:p w14:paraId="000EF83A">
      <w:pPr>
        <w:rPr>
          <w:rFonts w:hint="eastAsia"/>
          <w:color w:val="auto"/>
          <w:sz w:val="21"/>
          <w:szCs w:val="21"/>
          <w:highlight w:val="none"/>
        </w:rPr>
      </w:pPr>
      <w:r>
        <w:rPr>
          <w:rFonts w:hint="eastAsia"/>
          <w:color w:val="auto"/>
          <w:sz w:val="21"/>
          <w:szCs w:val="21"/>
          <w:highlight w:val="none"/>
        </w:rPr>
        <w:t>2. 首年期满后的流量费用标准，供应商应在响应文件中一并说明。</w:t>
      </w:r>
    </w:p>
    <w:p w14:paraId="672A56D5">
      <w:pPr>
        <w:rPr>
          <w:rFonts w:hint="eastAsia"/>
          <w:color w:val="auto"/>
          <w:sz w:val="21"/>
          <w:szCs w:val="21"/>
          <w:highlight w:val="none"/>
        </w:rPr>
      </w:pPr>
    </w:p>
    <w:p w14:paraId="134880DD">
      <w:pPr>
        <w:rPr>
          <w:rFonts w:hint="eastAsia"/>
          <w:color w:val="auto"/>
          <w:sz w:val="21"/>
          <w:szCs w:val="21"/>
          <w:highlight w:val="none"/>
        </w:rPr>
      </w:pPr>
      <w:r>
        <w:rPr>
          <w:rFonts w:hint="eastAsia"/>
          <w:color w:val="auto"/>
          <w:sz w:val="21"/>
          <w:szCs w:val="21"/>
          <w:highlight w:val="none"/>
        </w:rPr>
        <w:t>六、施工要求</w:t>
      </w:r>
    </w:p>
    <w:p w14:paraId="788185FA">
      <w:pPr>
        <w:rPr>
          <w:rFonts w:hint="eastAsia"/>
          <w:color w:val="auto"/>
          <w:sz w:val="21"/>
          <w:szCs w:val="21"/>
          <w:highlight w:val="none"/>
        </w:rPr>
      </w:pPr>
      <w:r>
        <w:rPr>
          <w:rFonts w:hint="eastAsia"/>
          <w:color w:val="auto"/>
          <w:sz w:val="21"/>
          <w:szCs w:val="21"/>
          <w:highlight w:val="none"/>
        </w:rPr>
        <w:t>1. 供应商应在施工前进行充分的现场踏勘和线路摸排，制定详细的施工方案。</w:t>
      </w:r>
    </w:p>
    <w:p w14:paraId="5D795A39">
      <w:pPr>
        <w:rPr>
          <w:rFonts w:hint="eastAsia"/>
          <w:color w:val="auto"/>
          <w:sz w:val="21"/>
          <w:szCs w:val="21"/>
          <w:highlight w:val="none"/>
        </w:rPr>
      </w:pPr>
      <w:r>
        <w:rPr>
          <w:rFonts w:hint="eastAsia"/>
          <w:color w:val="auto"/>
          <w:sz w:val="21"/>
          <w:szCs w:val="21"/>
          <w:highlight w:val="none"/>
        </w:rPr>
        <w:t>2. 施工期间应尽量减少对医院正常诊疗工作的影响，合理安排施工时间。</w:t>
      </w:r>
    </w:p>
    <w:p w14:paraId="5B144ACC">
      <w:pPr>
        <w:rPr>
          <w:rFonts w:hint="eastAsia"/>
          <w:color w:val="auto"/>
          <w:sz w:val="21"/>
          <w:szCs w:val="21"/>
          <w:highlight w:val="none"/>
        </w:rPr>
      </w:pPr>
      <w:r>
        <w:rPr>
          <w:rFonts w:hint="eastAsia"/>
          <w:color w:val="auto"/>
          <w:sz w:val="21"/>
          <w:szCs w:val="21"/>
          <w:highlight w:val="none"/>
        </w:rPr>
        <w:t>3. 手术室、检验科等特殊科室施工期间不能断电，供应商须制定专项临时供电保障方案。</w:t>
      </w:r>
    </w:p>
    <w:p w14:paraId="482DD90C">
      <w:pPr>
        <w:rPr>
          <w:rFonts w:hint="eastAsia"/>
          <w:color w:val="auto"/>
          <w:sz w:val="21"/>
          <w:szCs w:val="21"/>
          <w:highlight w:val="none"/>
        </w:rPr>
      </w:pPr>
      <w:r>
        <w:rPr>
          <w:rFonts w:hint="eastAsia"/>
          <w:color w:val="auto"/>
          <w:sz w:val="21"/>
          <w:szCs w:val="21"/>
          <w:highlight w:val="none"/>
        </w:rPr>
        <w:t>4. 施工过程应符合医院安全生产管理要求，施工人员须持证上岗。</w:t>
      </w:r>
    </w:p>
    <w:p w14:paraId="552DBBDB">
      <w:pPr>
        <w:rPr>
          <w:rFonts w:hint="eastAsia"/>
          <w:color w:val="auto"/>
          <w:sz w:val="21"/>
          <w:szCs w:val="21"/>
          <w:highlight w:val="none"/>
        </w:rPr>
      </w:pPr>
      <w:r>
        <w:rPr>
          <w:rFonts w:hint="eastAsia"/>
          <w:color w:val="auto"/>
          <w:sz w:val="21"/>
          <w:szCs w:val="21"/>
          <w:highlight w:val="none"/>
        </w:rPr>
        <w:t>5. 施工完成后须进行全面的调试和验收，确保计量数据准确、通信正常。</w:t>
      </w:r>
    </w:p>
    <w:p w14:paraId="71AA940B">
      <w:pPr>
        <w:rPr>
          <w:rFonts w:hint="eastAsia"/>
          <w:color w:val="auto"/>
          <w:sz w:val="21"/>
          <w:szCs w:val="21"/>
          <w:highlight w:val="none"/>
        </w:rPr>
      </w:pPr>
      <w:r>
        <w:rPr>
          <w:rFonts w:hint="eastAsia"/>
          <w:color w:val="auto"/>
          <w:sz w:val="21"/>
          <w:szCs w:val="21"/>
          <w:highlight w:val="none"/>
        </w:rPr>
        <w:t>6. 关键人员现场管理要求</w:t>
      </w:r>
    </w:p>
    <w:p w14:paraId="6E6EB8E7">
      <w:pPr>
        <w:rPr>
          <w:rFonts w:hint="eastAsia"/>
          <w:color w:val="auto"/>
          <w:sz w:val="21"/>
          <w:szCs w:val="21"/>
          <w:highlight w:val="none"/>
        </w:rPr>
      </w:pPr>
      <w:r>
        <w:rPr>
          <w:rFonts w:hint="eastAsia"/>
          <w:color w:val="auto"/>
          <w:sz w:val="21"/>
          <w:szCs w:val="21"/>
          <w:highlight w:val="none"/>
        </w:rPr>
        <w:t>（1）中标方须在响应文件中明确本项目的项目负责人和安全员。项目负责人和安全员可以为同一人，但该人员须同时持有有效的安全生产考核合格证书（B证）和专职安全员安全生产考核合格证书（C证），并在响应文件中提供相关证书复印件及近三个月社保证明。</w:t>
      </w:r>
    </w:p>
    <w:p w14:paraId="73C8DC31">
      <w:pPr>
        <w:rPr>
          <w:rFonts w:hint="eastAsia"/>
          <w:color w:val="auto"/>
          <w:sz w:val="21"/>
          <w:szCs w:val="21"/>
          <w:highlight w:val="none"/>
        </w:rPr>
      </w:pPr>
      <w:r>
        <w:rPr>
          <w:rFonts w:hint="eastAsia"/>
          <w:color w:val="auto"/>
          <w:sz w:val="21"/>
          <w:szCs w:val="21"/>
          <w:highlight w:val="none"/>
        </w:rPr>
        <w:t>（2）项目负责人（安全员）在施工期间必须全程在施工现场，负责施工组织、安全管理、质量把控及与采购人的沟通协调等工作，不得以任何理由委托他人代行其职。</w:t>
      </w:r>
    </w:p>
    <w:p w14:paraId="35E0BC89">
      <w:pPr>
        <w:rPr>
          <w:rFonts w:hint="eastAsia"/>
          <w:color w:val="auto"/>
          <w:sz w:val="21"/>
          <w:szCs w:val="21"/>
          <w:highlight w:val="none"/>
        </w:rPr>
      </w:pPr>
      <w:r>
        <w:rPr>
          <w:rFonts w:hint="eastAsia"/>
          <w:color w:val="auto"/>
          <w:sz w:val="21"/>
          <w:szCs w:val="21"/>
          <w:highlight w:val="none"/>
        </w:rPr>
        <w:t>（3）采购人有权对项目负责人（安全员）的到岗情况进行不定期核查，核查方式包括但不限于：现场签到、现场突击检查等。</w:t>
      </w:r>
    </w:p>
    <w:p w14:paraId="3FFFD477">
      <w:pPr>
        <w:rPr>
          <w:rFonts w:hint="eastAsia"/>
          <w:color w:val="auto"/>
          <w:sz w:val="21"/>
          <w:szCs w:val="21"/>
          <w:highlight w:val="none"/>
        </w:rPr>
      </w:pPr>
    </w:p>
    <w:p w14:paraId="0F101E5D">
      <w:pPr>
        <w:rPr>
          <w:rFonts w:hint="eastAsia"/>
          <w:color w:val="auto"/>
          <w:sz w:val="21"/>
          <w:szCs w:val="21"/>
          <w:highlight w:val="none"/>
        </w:rPr>
      </w:pPr>
      <w:r>
        <w:rPr>
          <w:rFonts w:hint="eastAsia"/>
          <w:color w:val="auto"/>
          <w:sz w:val="21"/>
          <w:szCs w:val="21"/>
          <w:highlight w:val="none"/>
        </w:rPr>
        <w:t>七、工期要求</w:t>
      </w:r>
    </w:p>
    <w:p w14:paraId="767641EB">
      <w:pPr>
        <w:rPr>
          <w:rFonts w:hint="eastAsia"/>
          <w:color w:val="auto"/>
          <w:sz w:val="21"/>
          <w:szCs w:val="21"/>
          <w:highlight w:val="none"/>
        </w:rPr>
      </w:pPr>
      <w:r>
        <w:rPr>
          <w:rFonts w:hint="eastAsia"/>
          <w:color w:val="auto"/>
          <w:sz w:val="21"/>
          <w:szCs w:val="21"/>
          <w:highlight w:val="none"/>
        </w:rPr>
        <w:t>合同签订后60日历天内完成全部供货、安装、调试并交付使用。</w:t>
      </w:r>
    </w:p>
    <w:p w14:paraId="24684C34">
      <w:pPr>
        <w:rPr>
          <w:rFonts w:hint="eastAsia"/>
          <w:color w:val="auto"/>
          <w:sz w:val="21"/>
          <w:szCs w:val="21"/>
          <w:highlight w:val="none"/>
        </w:rPr>
      </w:pPr>
    </w:p>
    <w:p w14:paraId="4E347289">
      <w:pPr>
        <w:rPr>
          <w:rFonts w:hint="eastAsia"/>
          <w:color w:val="auto"/>
          <w:sz w:val="21"/>
          <w:szCs w:val="21"/>
          <w:highlight w:val="none"/>
        </w:rPr>
      </w:pPr>
      <w:r>
        <w:rPr>
          <w:rFonts w:hint="eastAsia"/>
          <w:color w:val="auto"/>
          <w:sz w:val="21"/>
          <w:szCs w:val="21"/>
          <w:highlight w:val="none"/>
        </w:rPr>
        <w:t>八、</w:t>
      </w:r>
      <w:r>
        <w:rPr>
          <w:rFonts w:hint="default"/>
          <w:color w:val="auto"/>
          <w:sz w:val="21"/>
          <w:szCs w:val="21"/>
          <w:highlight w:val="none"/>
        </w:rPr>
        <w:t>验收要求</w:t>
      </w:r>
    </w:p>
    <w:p w14:paraId="581E5472">
      <w:pPr>
        <w:rPr>
          <w:rFonts w:hint="eastAsia"/>
          <w:color w:val="auto"/>
          <w:sz w:val="21"/>
          <w:szCs w:val="21"/>
          <w:highlight w:val="none"/>
        </w:rPr>
      </w:pPr>
      <w:r>
        <w:rPr>
          <w:rFonts w:hint="eastAsia"/>
          <w:color w:val="auto"/>
          <w:sz w:val="21"/>
          <w:szCs w:val="21"/>
          <w:highlight w:val="none"/>
          <w:lang w:val="en-US" w:eastAsia="zh-CN"/>
        </w:rPr>
        <w:t>1、</w:t>
      </w:r>
      <w:r>
        <w:rPr>
          <w:rFonts w:hint="default"/>
          <w:color w:val="auto"/>
          <w:sz w:val="21"/>
          <w:szCs w:val="21"/>
          <w:highlight w:val="none"/>
        </w:rPr>
        <w:t>项目完工后，由采购人组织验收，供应商须配合完成验收工作。</w:t>
      </w:r>
    </w:p>
    <w:p w14:paraId="104A7535">
      <w:pPr>
        <w:rPr>
          <w:rFonts w:hint="eastAsia"/>
          <w:color w:val="auto"/>
          <w:sz w:val="21"/>
          <w:szCs w:val="21"/>
          <w:highlight w:val="none"/>
        </w:rPr>
      </w:pPr>
      <w:r>
        <w:rPr>
          <w:rFonts w:hint="eastAsia"/>
          <w:color w:val="auto"/>
          <w:sz w:val="21"/>
          <w:szCs w:val="21"/>
          <w:highlight w:val="none"/>
          <w:lang w:val="en-US" w:eastAsia="zh-CN"/>
        </w:rPr>
        <w:t>2、</w:t>
      </w:r>
      <w:r>
        <w:rPr>
          <w:rFonts w:hint="default"/>
          <w:color w:val="auto"/>
          <w:sz w:val="21"/>
          <w:szCs w:val="21"/>
          <w:highlight w:val="none"/>
        </w:rPr>
        <w:t>验收资料要求： 供应商在验收时须提交完整的安装线路竣工图纸（CAD电子版及纸质版），图纸应详细标注每块电表的安装位置、接线方式、线路走向、回路编号、配电箱编号等信息，确保后续维护管理有据可查。</w:t>
      </w:r>
    </w:p>
    <w:p w14:paraId="4384196C">
      <w:pPr>
        <w:rPr>
          <w:rFonts w:hint="eastAsia"/>
          <w:color w:val="auto"/>
          <w:sz w:val="21"/>
          <w:szCs w:val="21"/>
          <w:highlight w:val="none"/>
        </w:rPr>
      </w:pPr>
      <w:r>
        <w:rPr>
          <w:rFonts w:hint="eastAsia"/>
          <w:color w:val="auto"/>
          <w:sz w:val="21"/>
          <w:szCs w:val="21"/>
          <w:highlight w:val="none"/>
          <w:lang w:val="en-US" w:eastAsia="zh-CN"/>
        </w:rPr>
        <w:t>3、</w:t>
      </w:r>
      <w:r>
        <w:rPr>
          <w:rFonts w:hint="default"/>
          <w:color w:val="auto"/>
          <w:sz w:val="21"/>
          <w:szCs w:val="21"/>
          <w:highlight w:val="none"/>
        </w:rPr>
        <w:t>验收标准：</w:t>
      </w:r>
    </w:p>
    <w:p w14:paraId="2FF8281D">
      <w:pPr>
        <w:rPr>
          <w:rFonts w:hint="eastAsia"/>
          <w:color w:val="auto"/>
          <w:sz w:val="21"/>
          <w:szCs w:val="21"/>
          <w:highlight w:val="none"/>
        </w:rPr>
      </w:pPr>
      <w:r>
        <w:rPr>
          <w:rFonts w:hint="default"/>
          <w:color w:val="auto"/>
          <w:sz w:val="21"/>
          <w:szCs w:val="21"/>
          <w:highlight w:val="none"/>
        </w:rPr>
        <w:t>（1）所有电表安装牢固、接线规范，符合国家电气安装标准；</w:t>
      </w:r>
    </w:p>
    <w:p w14:paraId="5ADFBF09">
      <w:pPr>
        <w:rPr>
          <w:rFonts w:hint="eastAsia"/>
          <w:color w:val="auto"/>
          <w:sz w:val="21"/>
          <w:szCs w:val="21"/>
          <w:highlight w:val="none"/>
        </w:rPr>
      </w:pPr>
      <w:r>
        <w:rPr>
          <w:rFonts w:hint="default"/>
          <w:color w:val="auto"/>
          <w:sz w:val="21"/>
          <w:szCs w:val="21"/>
          <w:highlight w:val="none"/>
        </w:rPr>
        <w:t>（2）所有电表通信正常，数据可实时上传至抄表集成系统；</w:t>
      </w:r>
    </w:p>
    <w:p w14:paraId="5C6C4246">
      <w:pPr>
        <w:rPr>
          <w:rFonts w:hint="eastAsia"/>
          <w:color w:val="auto"/>
          <w:sz w:val="21"/>
          <w:szCs w:val="21"/>
          <w:highlight w:val="none"/>
        </w:rPr>
      </w:pPr>
      <w:r>
        <w:rPr>
          <w:rFonts w:hint="default"/>
          <w:color w:val="auto"/>
          <w:sz w:val="21"/>
          <w:szCs w:val="21"/>
          <w:highlight w:val="none"/>
        </w:rPr>
        <w:t>（3）抄表集成系统功能完整，各科室用电数据可准确读取和统计；</w:t>
      </w:r>
    </w:p>
    <w:p w14:paraId="5E09D9EE">
      <w:pPr>
        <w:rPr>
          <w:rFonts w:hint="eastAsia"/>
          <w:color w:val="auto"/>
          <w:sz w:val="21"/>
          <w:szCs w:val="21"/>
          <w:highlight w:val="none"/>
        </w:rPr>
      </w:pPr>
      <w:r>
        <w:rPr>
          <w:rFonts w:hint="default"/>
          <w:color w:val="auto"/>
          <w:sz w:val="21"/>
          <w:szCs w:val="21"/>
          <w:highlight w:val="none"/>
        </w:rPr>
        <w:t>（4）现场施工符合安全规范，无安全隐患；</w:t>
      </w:r>
    </w:p>
    <w:p w14:paraId="7BCFE1D9">
      <w:pPr>
        <w:rPr>
          <w:rFonts w:hint="eastAsia"/>
          <w:color w:val="auto"/>
          <w:sz w:val="21"/>
          <w:szCs w:val="21"/>
          <w:highlight w:val="none"/>
        </w:rPr>
      </w:pPr>
      <w:r>
        <w:rPr>
          <w:rFonts w:hint="default"/>
          <w:color w:val="auto"/>
          <w:sz w:val="21"/>
          <w:szCs w:val="21"/>
          <w:highlight w:val="none"/>
        </w:rPr>
        <w:t>（5）提交的竣工图纸完整、准确，与实际安装一致。</w:t>
      </w:r>
    </w:p>
    <w:p w14:paraId="13264608">
      <w:pPr>
        <w:rPr>
          <w:rFonts w:hint="eastAsia"/>
          <w:color w:val="auto"/>
          <w:sz w:val="21"/>
          <w:szCs w:val="21"/>
          <w:highlight w:val="none"/>
        </w:rPr>
      </w:pPr>
      <w:r>
        <w:rPr>
          <w:rFonts w:hint="eastAsia"/>
          <w:color w:val="auto"/>
          <w:sz w:val="21"/>
          <w:szCs w:val="21"/>
          <w:highlight w:val="none"/>
          <w:lang w:val="en-US" w:eastAsia="zh-CN"/>
        </w:rPr>
        <w:t>4、</w:t>
      </w:r>
      <w:r>
        <w:rPr>
          <w:rFonts w:hint="default"/>
          <w:color w:val="auto"/>
          <w:sz w:val="21"/>
          <w:szCs w:val="21"/>
          <w:highlight w:val="none"/>
        </w:rPr>
        <w:t>验收合格后，双方签署《项目验收确认书》，作为项目交付及付款的依据。</w:t>
      </w:r>
    </w:p>
    <w:p w14:paraId="1D858D12">
      <w:pPr>
        <w:rPr>
          <w:rFonts w:hint="eastAsia"/>
          <w:color w:val="auto"/>
          <w:sz w:val="21"/>
          <w:szCs w:val="21"/>
          <w:highlight w:val="none"/>
        </w:rPr>
      </w:pPr>
    </w:p>
    <w:p w14:paraId="7032DC3C">
      <w:pPr>
        <w:rPr>
          <w:rFonts w:hint="eastAsia"/>
          <w:color w:val="auto"/>
          <w:sz w:val="21"/>
          <w:szCs w:val="21"/>
          <w:highlight w:val="none"/>
        </w:rPr>
      </w:pPr>
      <w:r>
        <w:rPr>
          <w:rFonts w:hint="eastAsia"/>
          <w:color w:val="auto"/>
          <w:sz w:val="21"/>
          <w:szCs w:val="21"/>
          <w:highlight w:val="none"/>
          <w:lang w:val="en-US" w:eastAsia="zh-CN"/>
        </w:rPr>
        <w:t>九、</w:t>
      </w:r>
      <w:r>
        <w:rPr>
          <w:rFonts w:hint="eastAsia"/>
          <w:color w:val="auto"/>
          <w:sz w:val="21"/>
          <w:szCs w:val="21"/>
          <w:highlight w:val="none"/>
        </w:rPr>
        <w:t>售后服务要求</w:t>
      </w:r>
    </w:p>
    <w:p w14:paraId="6DA8F3E7">
      <w:pPr>
        <w:rPr>
          <w:rFonts w:hint="eastAsia"/>
          <w:color w:val="auto"/>
          <w:sz w:val="21"/>
          <w:szCs w:val="21"/>
          <w:highlight w:val="none"/>
        </w:rPr>
      </w:pPr>
      <w:r>
        <w:rPr>
          <w:rFonts w:hint="eastAsia"/>
          <w:color w:val="auto"/>
          <w:sz w:val="21"/>
          <w:szCs w:val="21"/>
          <w:highlight w:val="none"/>
        </w:rPr>
        <w:t>1. 质保期不少于2年，自验收合格之日起计算。</w:t>
      </w:r>
    </w:p>
    <w:p w14:paraId="3554BD3C">
      <w:pPr>
        <w:rPr>
          <w:rFonts w:hint="eastAsia"/>
          <w:color w:val="auto"/>
          <w:sz w:val="21"/>
          <w:szCs w:val="21"/>
          <w:highlight w:val="none"/>
        </w:rPr>
      </w:pPr>
      <w:r>
        <w:rPr>
          <w:rFonts w:hint="eastAsia"/>
          <w:color w:val="auto"/>
          <w:sz w:val="21"/>
          <w:szCs w:val="21"/>
          <w:highlight w:val="none"/>
        </w:rPr>
        <w:t>2. 质保期内出现质量问题，供应商应在接到通知后24小时内响应，48小时内到场处理。</w:t>
      </w:r>
    </w:p>
    <w:p w14:paraId="5A6384A8">
      <w:pPr>
        <w:rPr>
          <w:rFonts w:hint="eastAsia"/>
          <w:color w:val="auto"/>
          <w:sz w:val="21"/>
          <w:szCs w:val="21"/>
          <w:highlight w:val="none"/>
        </w:rPr>
      </w:pPr>
      <w:r>
        <w:rPr>
          <w:rFonts w:hint="eastAsia"/>
          <w:color w:val="auto"/>
          <w:sz w:val="21"/>
          <w:szCs w:val="21"/>
          <w:highlight w:val="none"/>
        </w:rPr>
        <w:t>3. 供应商应提供免费的技术培训和操作指导。</w:t>
      </w:r>
    </w:p>
    <w:p w14:paraId="5B44FDA1">
      <w:pPr>
        <w:rPr>
          <w:rFonts w:hint="eastAsia"/>
          <w:color w:val="auto"/>
          <w:sz w:val="21"/>
          <w:szCs w:val="21"/>
          <w:highlight w:val="none"/>
        </w:rPr>
      </w:pPr>
    </w:p>
    <w:p w14:paraId="6664867B">
      <w:pPr>
        <w:rPr>
          <w:rFonts w:hint="eastAsia"/>
          <w:color w:val="auto"/>
          <w:sz w:val="21"/>
          <w:szCs w:val="21"/>
          <w:highlight w:val="none"/>
        </w:rPr>
      </w:pPr>
      <w:r>
        <w:rPr>
          <w:rFonts w:hint="eastAsia"/>
          <w:color w:val="auto"/>
          <w:sz w:val="21"/>
          <w:szCs w:val="21"/>
          <w:highlight w:val="none"/>
        </w:rPr>
        <w:t>十、施工过程安全责任</w:t>
      </w:r>
    </w:p>
    <w:p w14:paraId="5326F64F">
      <w:pPr>
        <w:rPr>
          <w:rFonts w:hint="eastAsia"/>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安全责任主体： 供应商（中标方）是施工安全的第一责任主体，对施工过程中发生的所有安全事故承担全部、独立的赔偿责任和法律责任，不因采购人的监督检查或其他任何行为而免除、减轻或转移。供应商须在合同签订后、进场施工前，为全部施工人员购买人身意外伤害保险及工伤保险，未购买保险的施工人员不得进场作业。</w:t>
      </w:r>
    </w:p>
    <w:p w14:paraId="2148855B">
      <w:pPr>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安全管理制度： 供应商须建立完善的施工安全管理制度，包括但不限于：</w:t>
      </w:r>
    </w:p>
    <w:p w14:paraId="6C4B7BDE">
      <w:pPr>
        <w:rPr>
          <w:rFonts w:hint="eastAsia"/>
          <w:color w:val="auto"/>
          <w:sz w:val="21"/>
          <w:szCs w:val="21"/>
          <w:highlight w:val="none"/>
        </w:rPr>
      </w:pPr>
      <w:r>
        <w:rPr>
          <w:rFonts w:hint="eastAsia"/>
          <w:color w:val="auto"/>
          <w:sz w:val="21"/>
          <w:szCs w:val="21"/>
          <w:highlight w:val="none"/>
        </w:rPr>
        <w:t>（1）施工前安全技术交底制度；</w:t>
      </w:r>
    </w:p>
    <w:p w14:paraId="69AD4948">
      <w:pPr>
        <w:rPr>
          <w:rFonts w:hint="eastAsia"/>
          <w:color w:val="auto"/>
          <w:sz w:val="21"/>
          <w:szCs w:val="21"/>
          <w:highlight w:val="none"/>
        </w:rPr>
      </w:pPr>
      <w:r>
        <w:rPr>
          <w:rFonts w:hint="eastAsia"/>
          <w:color w:val="auto"/>
          <w:sz w:val="21"/>
          <w:szCs w:val="21"/>
          <w:highlight w:val="none"/>
        </w:rPr>
        <w:t>（2）施工人员持证上岗制度（电工、焊工等特种作业人员须持有有效的特种作业操作证）；</w:t>
      </w:r>
    </w:p>
    <w:p w14:paraId="4BF56B47">
      <w:pPr>
        <w:rPr>
          <w:rFonts w:hint="eastAsia"/>
          <w:color w:val="auto"/>
          <w:sz w:val="21"/>
          <w:szCs w:val="21"/>
          <w:highlight w:val="none"/>
        </w:rPr>
      </w:pPr>
      <w:r>
        <w:rPr>
          <w:rFonts w:hint="eastAsia"/>
          <w:color w:val="auto"/>
          <w:sz w:val="21"/>
          <w:szCs w:val="21"/>
          <w:highlight w:val="none"/>
        </w:rPr>
        <w:t>（3）每日班前安全会议制度；</w:t>
      </w:r>
    </w:p>
    <w:p w14:paraId="34A71602">
      <w:pPr>
        <w:rPr>
          <w:rFonts w:hint="eastAsia"/>
          <w:color w:val="auto"/>
          <w:sz w:val="21"/>
          <w:szCs w:val="21"/>
          <w:highlight w:val="none"/>
        </w:rPr>
      </w:pPr>
      <w:r>
        <w:rPr>
          <w:rFonts w:hint="eastAsia"/>
          <w:color w:val="auto"/>
          <w:sz w:val="21"/>
          <w:szCs w:val="21"/>
          <w:highlight w:val="none"/>
        </w:rPr>
        <w:t>（4）施工区域安全隔离与警示制度；</w:t>
      </w:r>
    </w:p>
    <w:p w14:paraId="465132C4">
      <w:pPr>
        <w:rPr>
          <w:rFonts w:hint="eastAsia"/>
          <w:color w:val="auto"/>
          <w:sz w:val="21"/>
          <w:szCs w:val="21"/>
          <w:highlight w:val="none"/>
        </w:rPr>
      </w:pPr>
      <w:r>
        <w:rPr>
          <w:rFonts w:hint="eastAsia"/>
          <w:color w:val="auto"/>
          <w:sz w:val="21"/>
          <w:szCs w:val="21"/>
          <w:highlight w:val="none"/>
        </w:rPr>
        <w:t>（5）动火、临时用电审批制度。</w:t>
      </w:r>
    </w:p>
    <w:p w14:paraId="77100ADB">
      <w:pPr>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采购人安全管理职责： 采购人有权对供应商的施工安全进行监督检查，对发现的安全隐患有权责令立即整改。但采购人的监督检查不免除供应商的安全责任。</w:t>
      </w:r>
    </w:p>
    <w:p w14:paraId="08EBBF72">
      <w:pPr>
        <w:rPr>
          <w:rFonts w:hint="eastAsia"/>
          <w:color w:val="auto"/>
          <w:sz w:val="21"/>
          <w:szCs w:val="21"/>
          <w:highlight w:val="none"/>
        </w:rPr>
      </w:pPr>
      <w:r>
        <w:rPr>
          <w:rFonts w:hint="eastAsia"/>
          <w:color w:val="auto"/>
          <w:sz w:val="21"/>
          <w:szCs w:val="21"/>
          <w:highlight w:val="none"/>
          <w:lang w:val="en-US" w:eastAsia="zh-CN"/>
        </w:rPr>
        <w:t>4、</w:t>
      </w:r>
      <w:r>
        <w:rPr>
          <w:rFonts w:hint="eastAsia"/>
          <w:color w:val="auto"/>
          <w:sz w:val="21"/>
          <w:szCs w:val="21"/>
          <w:highlight w:val="none"/>
        </w:rPr>
        <w:t>事故处理： 施工期间发生安全事故的，供应商应立即启动应急预案，组织救援，保护现场，并</w:t>
      </w:r>
      <w:r>
        <w:rPr>
          <w:rFonts w:hint="eastAsia"/>
          <w:color w:val="auto"/>
          <w:sz w:val="21"/>
          <w:szCs w:val="21"/>
          <w:highlight w:val="none"/>
          <w:lang w:val="en-US" w:eastAsia="zh-CN"/>
        </w:rPr>
        <w:t>立即</w:t>
      </w:r>
      <w:r>
        <w:rPr>
          <w:rFonts w:hint="eastAsia"/>
          <w:color w:val="auto"/>
          <w:sz w:val="21"/>
          <w:szCs w:val="21"/>
          <w:highlight w:val="none"/>
        </w:rPr>
        <w:t>报告采购人。事故的处理及善后工作由供应商全面负责，采购人积极配合。</w:t>
      </w:r>
    </w:p>
    <w:p w14:paraId="1099C336">
      <w:pPr>
        <w:rPr>
          <w:rFonts w:hint="eastAsia"/>
          <w:color w:val="auto"/>
          <w:sz w:val="21"/>
          <w:szCs w:val="21"/>
          <w:highlight w:val="none"/>
        </w:rPr>
      </w:pPr>
      <w:r>
        <w:rPr>
          <w:rFonts w:hint="eastAsia"/>
          <w:color w:val="auto"/>
          <w:sz w:val="21"/>
          <w:szCs w:val="21"/>
          <w:highlight w:val="none"/>
          <w:lang w:val="en-US" w:eastAsia="zh-CN"/>
        </w:rPr>
        <w:t>5、</w:t>
      </w:r>
      <w:r>
        <w:rPr>
          <w:rFonts w:hint="eastAsia"/>
          <w:color w:val="auto"/>
          <w:sz w:val="21"/>
          <w:szCs w:val="21"/>
          <w:highlight w:val="none"/>
        </w:rPr>
        <w:t>损失赔偿： 因供应商施工造成采购人或第三方人身伤害、财产损失的，由供应商承担全部赔偿责任，包括但不限于医疗费、误工费、护理费、残疾赔偿金、死亡赔偿金、财产损失、诉讼费、律师费等。</w:t>
      </w:r>
    </w:p>
    <w:p w14:paraId="02AD6ECD">
      <w:pPr>
        <w:rPr>
          <w:rFonts w:hint="eastAsia"/>
          <w:color w:val="auto"/>
          <w:sz w:val="21"/>
          <w:szCs w:val="21"/>
          <w:highlight w:val="none"/>
        </w:rPr>
      </w:pPr>
    </w:p>
    <w:p w14:paraId="67945EF4">
      <w:pPr>
        <w:rPr>
          <w:rFonts w:hint="eastAsia"/>
          <w:color w:val="auto"/>
          <w:sz w:val="21"/>
          <w:szCs w:val="21"/>
          <w:highlight w:val="none"/>
        </w:rPr>
      </w:pPr>
    </w:p>
    <w:p w14:paraId="3123FC16">
      <w:pPr>
        <w:rPr>
          <w:rFonts w:hint="eastAsia"/>
          <w:color w:val="auto"/>
          <w:sz w:val="21"/>
          <w:szCs w:val="21"/>
          <w:highlight w:val="none"/>
        </w:rPr>
      </w:pPr>
      <w:r>
        <w:rPr>
          <w:rFonts w:hint="eastAsia"/>
          <w:color w:val="auto"/>
          <w:sz w:val="21"/>
          <w:szCs w:val="21"/>
          <w:highlight w:val="none"/>
        </w:rPr>
        <w:t>第三部分 评审办法及评分标准</w:t>
      </w:r>
    </w:p>
    <w:p w14:paraId="4E4B207D">
      <w:pPr>
        <w:rPr>
          <w:rFonts w:hint="eastAsia"/>
          <w:color w:val="auto"/>
          <w:sz w:val="21"/>
          <w:szCs w:val="21"/>
          <w:highlight w:val="none"/>
        </w:rPr>
      </w:pPr>
    </w:p>
    <w:p w14:paraId="7CDD0649">
      <w:pPr>
        <w:rPr>
          <w:rFonts w:hint="eastAsia"/>
          <w:color w:val="auto"/>
          <w:sz w:val="21"/>
          <w:szCs w:val="21"/>
          <w:highlight w:val="none"/>
        </w:rPr>
      </w:pPr>
      <w:r>
        <w:rPr>
          <w:rFonts w:hint="eastAsia"/>
          <w:color w:val="auto"/>
          <w:sz w:val="21"/>
          <w:szCs w:val="21"/>
          <w:highlight w:val="none"/>
        </w:rPr>
        <w:t>一、评审原则</w:t>
      </w:r>
    </w:p>
    <w:p w14:paraId="14BD61C8">
      <w:pPr>
        <w:rPr>
          <w:rFonts w:hint="eastAsia"/>
          <w:color w:val="auto"/>
          <w:sz w:val="21"/>
          <w:szCs w:val="21"/>
          <w:highlight w:val="none"/>
        </w:rPr>
      </w:pPr>
      <w:r>
        <w:rPr>
          <w:rFonts w:hint="eastAsia"/>
          <w:color w:val="auto"/>
          <w:sz w:val="21"/>
          <w:szCs w:val="21"/>
          <w:highlight w:val="none"/>
        </w:rPr>
        <w:t>1. 评审活动遵循公开、公平、公正、择优的原则。</w:t>
      </w:r>
    </w:p>
    <w:p w14:paraId="1627983B">
      <w:pPr>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 评审采用综合评分法，满分为100分。</w:t>
      </w:r>
    </w:p>
    <w:p w14:paraId="39A0DB64">
      <w:pPr>
        <w:rPr>
          <w:rFonts w:hint="eastAsia"/>
          <w:color w:val="auto"/>
          <w:sz w:val="21"/>
          <w:szCs w:val="21"/>
          <w:highlight w:val="none"/>
        </w:rPr>
      </w:pPr>
    </w:p>
    <w:p w14:paraId="26617001">
      <w:pPr>
        <w:rPr>
          <w:rFonts w:hint="eastAsia"/>
          <w:color w:val="auto"/>
          <w:sz w:val="21"/>
          <w:szCs w:val="21"/>
          <w:highlight w:val="none"/>
        </w:rPr>
      </w:pPr>
      <w:r>
        <w:rPr>
          <w:rFonts w:hint="eastAsia"/>
          <w:color w:val="auto"/>
          <w:sz w:val="21"/>
          <w:szCs w:val="21"/>
          <w:highlight w:val="none"/>
        </w:rPr>
        <w:t>二、评分权重</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74"/>
        <w:gridCol w:w="2170"/>
        <w:gridCol w:w="2170"/>
      </w:tblGrid>
      <w:tr w14:paraId="6F7FC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1E5C">
            <w:pPr>
              <w:jc w:val="center"/>
              <w:rPr>
                <w:rFonts w:hint="eastAsia"/>
                <w:color w:val="auto"/>
                <w:sz w:val="21"/>
                <w:szCs w:val="21"/>
                <w:highlight w:val="none"/>
              </w:rPr>
            </w:pPr>
            <w:r>
              <w:rPr>
                <w:rFonts w:hint="eastAsia"/>
                <w:color w:val="auto"/>
                <w:sz w:val="21"/>
                <w:szCs w:val="21"/>
                <w:highlight w:val="none"/>
                <w:lang w:val="en-US" w:eastAsia="zh-CN"/>
              </w:rPr>
              <w:t>评分项</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1251">
            <w:pPr>
              <w:jc w:val="center"/>
              <w:rPr>
                <w:rFonts w:hint="eastAsia"/>
                <w:color w:val="auto"/>
                <w:sz w:val="21"/>
                <w:szCs w:val="21"/>
                <w:highlight w:val="none"/>
              </w:rPr>
            </w:pPr>
            <w:r>
              <w:rPr>
                <w:rFonts w:hint="eastAsia"/>
                <w:color w:val="auto"/>
                <w:sz w:val="21"/>
                <w:szCs w:val="21"/>
                <w:highlight w:val="none"/>
                <w:lang w:val="en-US" w:eastAsia="zh-CN"/>
              </w:rPr>
              <w:t>分值</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9E0C">
            <w:pPr>
              <w:jc w:val="center"/>
              <w:rPr>
                <w:rFonts w:hint="eastAsia"/>
                <w:color w:val="auto"/>
                <w:sz w:val="21"/>
                <w:szCs w:val="21"/>
                <w:highlight w:val="none"/>
              </w:rPr>
            </w:pPr>
            <w:r>
              <w:rPr>
                <w:rFonts w:hint="eastAsia"/>
                <w:color w:val="auto"/>
                <w:sz w:val="21"/>
                <w:szCs w:val="21"/>
                <w:highlight w:val="none"/>
                <w:lang w:val="en-US" w:eastAsia="zh-CN"/>
              </w:rPr>
              <w:t>权重</w:t>
            </w:r>
          </w:p>
        </w:tc>
      </w:tr>
      <w:tr w14:paraId="0D1B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C962">
            <w:pPr>
              <w:jc w:val="center"/>
              <w:rPr>
                <w:rFonts w:hint="eastAsia"/>
                <w:color w:val="auto"/>
                <w:sz w:val="21"/>
                <w:szCs w:val="21"/>
                <w:highlight w:val="none"/>
              </w:rPr>
            </w:pPr>
            <w:r>
              <w:rPr>
                <w:rFonts w:hint="eastAsia"/>
                <w:color w:val="auto"/>
                <w:sz w:val="21"/>
                <w:szCs w:val="21"/>
                <w:highlight w:val="none"/>
                <w:lang w:val="en-US" w:eastAsia="zh-CN"/>
              </w:rPr>
              <w:t>价格部分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4B79">
            <w:pPr>
              <w:jc w:val="center"/>
              <w:rPr>
                <w:rFonts w:hint="eastAsia"/>
                <w:color w:val="auto"/>
                <w:sz w:val="21"/>
                <w:szCs w:val="21"/>
                <w:highlight w:val="none"/>
              </w:rPr>
            </w:pPr>
            <w:r>
              <w:rPr>
                <w:rFonts w:hint="eastAsia"/>
                <w:color w:val="auto"/>
                <w:sz w:val="21"/>
                <w:szCs w:val="21"/>
                <w:highlight w:val="none"/>
                <w:lang w:val="en-US" w:eastAsia="zh-CN"/>
              </w:rPr>
              <w:t>30分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5331">
            <w:pPr>
              <w:jc w:val="center"/>
              <w:rPr>
                <w:rFonts w:hint="eastAsia"/>
                <w:color w:val="auto"/>
                <w:sz w:val="21"/>
                <w:szCs w:val="21"/>
                <w:highlight w:val="none"/>
              </w:rPr>
            </w:pPr>
            <w:r>
              <w:rPr>
                <w:rFonts w:hint="eastAsia"/>
                <w:color w:val="auto"/>
                <w:sz w:val="21"/>
                <w:szCs w:val="21"/>
                <w:highlight w:val="none"/>
                <w:lang w:val="en-US" w:eastAsia="zh-CN"/>
              </w:rPr>
              <w:t>30%</w:t>
            </w:r>
          </w:p>
        </w:tc>
      </w:tr>
      <w:tr w14:paraId="2E3BB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5BF1">
            <w:pPr>
              <w:jc w:val="center"/>
              <w:rPr>
                <w:rFonts w:hint="eastAsia"/>
                <w:color w:val="auto"/>
                <w:sz w:val="21"/>
                <w:szCs w:val="21"/>
                <w:highlight w:val="none"/>
              </w:rPr>
            </w:pPr>
            <w:r>
              <w:rPr>
                <w:rFonts w:hint="eastAsia"/>
                <w:color w:val="auto"/>
                <w:sz w:val="21"/>
                <w:szCs w:val="21"/>
                <w:highlight w:val="none"/>
                <w:lang w:val="en-US" w:eastAsia="zh-CN"/>
              </w:rPr>
              <w:t>技术部分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D9B9">
            <w:pPr>
              <w:jc w:val="center"/>
              <w:rPr>
                <w:rFonts w:hint="eastAsia"/>
                <w:color w:val="auto"/>
                <w:sz w:val="21"/>
                <w:szCs w:val="21"/>
                <w:highlight w:val="none"/>
              </w:rPr>
            </w:pPr>
            <w:r>
              <w:rPr>
                <w:rFonts w:hint="eastAsia"/>
                <w:color w:val="auto"/>
                <w:sz w:val="21"/>
                <w:szCs w:val="21"/>
                <w:highlight w:val="none"/>
                <w:lang w:val="en-US" w:eastAsia="zh-CN"/>
              </w:rPr>
              <w:t>49分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6571">
            <w:pPr>
              <w:jc w:val="center"/>
              <w:rPr>
                <w:rFonts w:hint="eastAsia"/>
                <w:color w:val="auto"/>
                <w:sz w:val="21"/>
                <w:szCs w:val="21"/>
                <w:highlight w:val="none"/>
              </w:rPr>
            </w:pPr>
            <w:r>
              <w:rPr>
                <w:rFonts w:hint="eastAsia"/>
                <w:color w:val="auto"/>
                <w:sz w:val="21"/>
                <w:szCs w:val="21"/>
                <w:highlight w:val="none"/>
                <w:lang w:val="en-US" w:eastAsia="zh-CN"/>
              </w:rPr>
              <w:t>49%</w:t>
            </w:r>
          </w:p>
        </w:tc>
      </w:tr>
      <w:tr w14:paraId="6EAC3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822C">
            <w:pPr>
              <w:jc w:val="center"/>
              <w:rPr>
                <w:rFonts w:hint="eastAsia"/>
                <w:color w:val="auto"/>
                <w:sz w:val="21"/>
                <w:szCs w:val="21"/>
                <w:highlight w:val="none"/>
              </w:rPr>
            </w:pPr>
            <w:r>
              <w:rPr>
                <w:rFonts w:hint="eastAsia"/>
                <w:color w:val="auto"/>
                <w:sz w:val="21"/>
                <w:szCs w:val="21"/>
                <w:highlight w:val="none"/>
                <w:lang w:val="en-US" w:eastAsia="zh-CN"/>
              </w:rPr>
              <w:t>商务部分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126A">
            <w:pPr>
              <w:jc w:val="center"/>
              <w:rPr>
                <w:rFonts w:hint="eastAsia"/>
                <w:color w:val="auto"/>
                <w:sz w:val="21"/>
                <w:szCs w:val="21"/>
                <w:highlight w:val="none"/>
              </w:rPr>
            </w:pPr>
            <w:r>
              <w:rPr>
                <w:rFonts w:hint="eastAsia"/>
                <w:color w:val="auto"/>
                <w:sz w:val="21"/>
                <w:szCs w:val="21"/>
                <w:highlight w:val="none"/>
                <w:lang w:val="en-US" w:eastAsia="zh-CN"/>
              </w:rPr>
              <w:t>11分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31C8">
            <w:pPr>
              <w:jc w:val="center"/>
              <w:rPr>
                <w:rFonts w:hint="eastAsia"/>
                <w:color w:val="auto"/>
                <w:sz w:val="21"/>
                <w:szCs w:val="21"/>
                <w:highlight w:val="none"/>
              </w:rPr>
            </w:pPr>
            <w:r>
              <w:rPr>
                <w:rFonts w:hint="eastAsia"/>
                <w:color w:val="auto"/>
                <w:sz w:val="21"/>
                <w:szCs w:val="21"/>
                <w:highlight w:val="none"/>
                <w:lang w:val="en-US" w:eastAsia="zh-CN"/>
              </w:rPr>
              <w:t>11%</w:t>
            </w:r>
          </w:p>
        </w:tc>
      </w:tr>
      <w:tr w14:paraId="3DC13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8B09">
            <w:pPr>
              <w:jc w:val="center"/>
              <w:rPr>
                <w:rFonts w:hint="eastAsia"/>
                <w:color w:val="auto"/>
                <w:sz w:val="21"/>
                <w:szCs w:val="21"/>
                <w:highlight w:val="none"/>
              </w:rPr>
            </w:pPr>
            <w:r>
              <w:rPr>
                <w:rFonts w:hint="eastAsia"/>
                <w:color w:val="auto"/>
                <w:sz w:val="21"/>
                <w:szCs w:val="21"/>
                <w:highlight w:val="none"/>
                <w:lang w:val="en-US" w:eastAsia="zh-CN"/>
              </w:rPr>
              <w:t>现场陈述及答辩</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0DDA">
            <w:pPr>
              <w:jc w:val="center"/>
              <w:rPr>
                <w:rFonts w:hint="eastAsia"/>
                <w:color w:val="auto"/>
                <w:sz w:val="21"/>
                <w:szCs w:val="21"/>
                <w:highlight w:val="none"/>
              </w:rPr>
            </w:pPr>
            <w:r>
              <w:rPr>
                <w:rFonts w:hint="eastAsia"/>
                <w:color w:val="auto"/>
                <w:sz w:val="21"/>
                <w:szCs w:val="21"/>
                <w:highlight w:val="none"/>
                <w:lang w:val="en-US" w:eastAsia="zh-CN"/>
              </w:rPr>
              <w:t>10分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4CED">
            <w:pPr>
              <w:jc w:val="center"/>
              <w:rPr>
                <w:rFonts w:hint="eastAsia"/>
                <w:color w:val="auto"/>
                <w:sz w:val="21"/>
                <w:szCs w:val="21"/>
                <w:highlight w:val="none"/>
              </w:rPr>
            </w:pPr>
            <w:r>
              <w:rPr>
                <w:rFonts w:hint="eastAsia"/>
                <w:color w:val="auto"/>
                <w:sz w:val="21"/>
                <w:szCs w:val="21"/>
                <w:highlight w:val="none"/>
                <w:lang w:val="en-US" w:eastAsia="zh-CN"/>
              </w:rPr>
              <w:t>10%</w:t>
            </w:r>
          </w:p>
        </w:tc>
      </w:tr>
      <w:tr w14:paraId="58458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0368">
            <w:pPr>
              <w:jc w:val="center"/>
              <w:rPr>
                <w:rFonts w:hint="eastAsia"/>
                <w:color w:val="auto"/>
                <w:sz w:val="21"/>
                <w:szCs w:val="21"/>
                <w:highlight w:val="none"/>
              </w:rPr>
            </w:pPr>
            <w:r>
              <w:rPr>
                <w:rFonts w:hint="eastAsia"/>
                <w:color w:val="auto"/>
                <w:sz w:val="21"/>
                <w:szCs w:val="21"/>
                <w:highlight w:val="none"/>
                <w:lang w:val="en-US" w:eastAsia="zh-CN"/>
              </w:rPr>
              <w:t>合计</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C404">
            <w:pPr>
              <w:jc w:val="center"/>
              <w:rPr>
                <w:rFonts w:hint="eastAsia"/>
                <w:color w:val="auto"/>
                <w:sz w:val="21"/>
                <w:szCs w:val="21"/>
                <w:highlight w:val="none"/>
              </w:rPr>
            </w:pPr>
            <w:r>
              <w:rPr>
                <w:rFonts w:hint="eastAsia"/>
                <w:color w:val="auto"/>
                <w:sz w:val="21"/>
                <w:szCs w:val="21"/>
                <w:highlight w:val="none"/>
                <w:lang w:val="en-US" w:eastAsia="zh-CN"/>
              </w:rPr>
              <w:t>100分</w:t>
            </w:r>
          </w:p>
        </w:tc>
        <w:tc>
          <w:tcPr>
            <w:tcW w:w="1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28B1">
            <w:pPr>
              <w:jc w:val="center"/>
              <w:rPr>
                <w:rFonts w:hint="eastAsia"/>
                <w:color w:val="auto"/>
                <w:sz w:val="21"/>
                <w:szCs w:val="21"/>
                <w:highlight w:val="none"/>
              </w:rPr>
            </w:pPr>
            <w:r>
              <w:rPr>
                <w:rFonts w:hint="eastAsia"/>
                <w:color w:val="auto"/>
                <w:sz w:val="21"/>
                <w:szCs w:val="21"/>
                <w:highlight w:val="none"/>
                <w:lang w:val="en-US" w:eastAsia="zh-CN"/>
              </w:rPr>
              <w:t>100%</w:t>
            </w:r>
          </w:p>
        </w:tc>
      </w:tr>
    </w:tbl>
    <w:p w14:paraId="26EDC537">
      <w:pPr>
        <w:rPr>
          <w:rFonts w:hint="eastAsia"/>
          <w:color w:val="auto"/>
          <w:sz w:val="21"/>
          <w:szCs w:val="21"/>
          <w:highlight w:val="none"/>
        </w:rPr>
      </w:pPr>
    </w:p>
    <w:p w14:paraId="03163820">
      <w:pPr>
        <w:rPr>
          <w:rFonts w:hint="eastAsia"/>
          <w:color w:val="auto"/>
          <w:sz w:val="21"/>
          <w:szCs w:val="21"/>
          <w:highlight w:val="none"/>
        </w:rPr>
      </w:pPr>
      <w:r>
        <w:rPr>
          <w:rFonts w:hint="eastAsia"/>
          <w:color w:val="auto"/>
          <w:sz w:val="21"/>
          <w:szCs w:val="21"/>
          <w:highlight w:val="none"/>
        </w:rPr>
        <w:t>三、价格部分（</w:t>
      </w:r>
      <w:r>
        <w:rPr>
          <w:rFonts w:hint="eastAsia"/>
          <w:color w:val="auto"/>
          <w:sz w:val="21"/>
          <w:szCs w:val="21"/>
          <w:highlight w:val="none"/>
          <w:lang w:val="en-US" w:eastAsia="zh-CN"/>
        </w:rPr>
        <w:t>30</w:t>
      </w:r>
      <w:r>
        <w:rPr>
          <w:rFonts w:hint="eastAsia"/>
          <w:color w:val="auto"/>
          <w:sz w:val="21"/>
          <w:szCs w:val="21"/>
          <w:highlight w:val="none"/>
        </w:rPr>
        <w:t>分）</w:t>
      </w:r>
    </w:p>
    <w:p w14:paraId="53339DFD">
      <w:pPr>
        <w:rPr>
          <w:rFonts w:hint="eastAsia"/>
          <w:color w:val="auto"/>
          <w:sz w:val="21"/>
          <w:szCs w:val="21"/>
          <w:highlight w:val="none"/>
        </w:rPr>
      </w:pPr>
      <w:r>
        <w:rPr>
          <w:rFonts w:hint="eastAsia"/>
          <w:color w:val="auto"/>
          <w:sz w:val="21"/>
          <w:szCs w:val="21"/>
          <w:highlight w:val="none"/>
        </w:rPr>
        <w:t>以所有有效响应文件中的最低报价为基准价，报价得分=（基准价/响应报价）×</w:t>
      </w:r>
      <w:r>
        <w:rPr>
          <w:rFonts w:hint="eastAsia"/>
          <w:color w:val="auto"/>
          <w:sz w:val="21"/>
          <w:szCs w:val="21"/>
          <w:highlight w:val="none"/>
          <w:lang w:val="en-US" w:eastAsia="zh-CN"/>
        </w:rPr>
        <w:t>30</w:t>
      </w:r>
      <w:r>
        <w:rPr>
          <w:rFonts w:hint="eastAsia"/>
          <w:color w:val="auto"/>
          <w:sz w:val="21"/>
          <w:szCs w:val="21"/>
          <w:highlight w:val="none"/>
        </w:rPr>
        <w:t>分。</w:t>
      </w:r>
    </w:p>
    <w:p w14:paraId="05E6BBD0">
      <w:pPr>
        <w:rPr>
          <w:rFonts w:hint="eastAsia"/>
          <w:color w:val="auto"/>
          <w:sz w:val="21"/>
          <w:szCs w:val="21"/>
          <w:highlight w:val="none"/>
        </w:rPr>
      </w:pPr>
    </w:p>
    <w:p w14:paraId="4AEEA190">
      <w:pPr>
        <w:rPr>
          <w:rFonts w:hint="eastAsia"/>
          <w:color w:val="auto"/>
          <w:sz w:val="21"/>
          <w:szCs w:val="21"/>
          <w:highlight w:val="none"/>
        </w:rPr>
      </w:pPr>
      <w:r>
        <w:rPr>
          <w:rFonts w:hint="eastAsia"/>
          <w:color w:val="auto"/>
          <w:sz w:val="21"/>
          <w:szCs w:val="21"/>
          <w:highlight w:val="none"/>
        </w:rPr>
        <w:t>四、技术部分（</w:t>
      </w:r>
      <w:r>
        <w:rPr>
          <w:rFonts w:hint="eastAsia"/>
          <w:color w:val="auto"/>
          <w:sz w:val="21"/>
          <w:szCs w:val="21"/>
          <w:highlight w:val="none"/>
          <w:lang w:val="en-US" w:eastAsia="zh-CN"/>
        </w:rPr>
        <w:t>49</w:t>
      </w:r>
      <w:r>
        <w:rPr>
          <w:rFonts w:hint="eastAsia"/>
          <w:color w:val="auto"/>
          <w:sz w:val="21"/>
          <w:szCs w:val="21"/>
          <w:highlight w:val="none"/>
        </w:rPr>
        <w:t>分）</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51"/>
        <w:gridCol w:w="2061"/>
        <w:gridCol w:w="682"/>
        <w:gridCol w:w="5722"/>
      </w:tblGrid>
      <w:tr w14:paraId="2078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80" w:hRule="atLeast"/>
        </w:trPr>
        <w:tc>
          <w:tcPr>
            <w:tcW w:w="357" w:type="pct"/>
            <w:shd w:val="clear" w:color="auto" w:fill="auto"/>
            <w:vAlign w:val="center"/>
          </w:tcPr>
          <w:p w14:paraId="3DDD6BE0">
            <w:pPr>
              <w:rPr>
                <w:rFonts w:hint="eastAsia"/>
                <w:color w:val="auto"/>
                <w:sz w:val="21"/>
                <w:szCs w:val="21"/>
                <w:highlight w:val="none"/>
              </w:rPr>
            </w:pPr>
            <w:r>
              <w:rPr>
                <w:rFonts w:hint="eastAsia"/>
                <w:color w:val="auto"/>
                <w:sz w:val="21"/>
                <w:szCs w:val="21"/>
                <w:highlight w:val="none"/>
                <w:lang w:val="en-US" w:eastAsia="zh-CN"/>
              </w:rPr>
              <w:t>序号</w:t>
            </w:r>
          </w:p>
        </w:tc>
        <w:tc>
          <w:tcPr>
            <w:tcW w:w="1130" w:type="pct"/>
            <w:shd w:val="clear" w:color="auto" w:fill="auto"/>
            <w:vAlign w:val="center"/>
          </w:tcPr>
          <w:p w14:paraId="77685F31">
            <w:pPr>
              <w:rPr>
                <w:rFonts w:hint="eastAsia"/>
                <w:color w:val="auto"/>
                <w:sz w:val="21"/>
                <w:szCs w:val="21"/>
                <w:highlight w:val="none"/>
              </w:rPr>
            </w:pPr>
            <w:r>
              <w:rPr>
                <w:rFonts w:hint="eastAsia"/>
                <w:color w:val="auto"/>
                <w:sz w:val="21"/>
                <w:szCs w:val="21"/>
                <w:highlight w:val="none"/>
                <w:lang w:val="en-US" w:eastAsia="zh-CN"/>
              </w:rPr>
              <w:t>评审因素</w:t>
            </w:r>
          </w:p>
        </w:tc>
        <w:tc>
          <w:tcPr>
            <w:tcW w:w="374" w:type="pct"/>
            <w:shd w:val="clear" w:color="auto" w:fill="auto"/>
            <w:vAlign w:val="center"/>
          </w:tcPr>
          <w:p w14:paraId="4E0BC57E">
            <w:pPr>
              <w:rPr>
                <w:rFonts w:hint="eastAsia"/>
                <w:color w:val="auto"/>
                <w:sz w:val="21"/>
                <w:szCs w:val="21"/>
                <w:highlight w:val="none"/>
              </w:rPr>
            </w:pPr>
            <w:r>
              <w:rPr>
                <w:rFonts w:hint="eastAsia"/>
                <w:color w:val="auto"/>
                <w:sz w:val="21"/>
                <w:szCs w:val="21"/>
                <w:highlight w:val="none"/>
                <w:lang w:val="en-US" w:eastAsia="zh-CN"/>
              </w:rPr>
              <w:t>分值</w:t>
            </w:r>
          </w:p>
        </w:tc>
        <w:tc>
          <w:tcPr>
            <w:tcW w:w="3138" w:type="pct"/>
            <w:shd w:val="clear" w:color="auto" w:fill="auto"/>
            <w:vAlign w:val="center"/>
          </w:tcPr>
          <w:p w14:paraId="099EC520">
            <w:pPr>
              <w:rPr>
                <w:rFonts w:hint="eastAsia"/>
                <w:color w:val="auto"/>
                <w:sz w:val="21"/>
                <w:szCs w:val="21"/>
                <w:highlight w:val="none"/>
              </w:rPr>
            </w:pPr>
            <w:r>
              <w:rPr>
                <w:rFonts w:hint="eastAsia"/>
                <w:color w:val="auto"/>
                <w:sz w:val="21"/>
                <w:szCs w:val="21"/>
                <w:highlight w:val="none"/>
                <w:lang w:val="en-US" w:eastAsia="zh-CN"/>
              </w:rPr>
              <w:t>评分标准</w:t>
            </w:r>
          </w:p>
        </w:tc>
      </w:tr>
      <w:tr w14:paraId="0493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7" w:type="pct"/>
            <w:shd w:val="clear" w:color="auto" w:fill="auto"/>
            <w:vAlign w:val="center"/>
          </w:tcPr>
          <w:p w14:paraId="4A35B8D6">
            <w:pPr>
              <w:rPr>
                <w:rFonts w:hint="eastAsia"/>
                <w:color w:val="auto"/>
                <w:sz w:val="21"/>
                <w:szCs w:val="21"/>
                <w:highlight w:val="none"/>
              </w:rPr>
            </w:pPr>
            <w:r>
              <w:rPr>
                <w:rFonts w:hint="eastAsia"/>
                <w:color w:val="auto"/>
                <w:sz w:val="21"/>
                <w:szCs w:val="21"/>
                <w:highlight w:val="none"/>
                <w:lang w:val="en-US" w:eastAsia="zh-CN"/>
              </w:rPr>
              <w:t>1</w:t>
            </w:r>
          </w:p>
        </w:tc>
        <w:tc>
          <w:tcPr>
            <w:tcW w:w="1130" w:type="pct"/>
            <w:shd w:val="clear" w:color="auto" w:fill="auto"/>
            <w:vAlign w:val="center"/>
          </w:tcPr>
          <w:p w14:paraId="22B3A5FB">
            <w:pPr>
              <w:rPr>
                <w:rFonts w:hint="eastAsia"/>
                <w:color w:val="auto"/>
                <w:sz w:val="21"/>
                <w:szCs w:val="21"/>
                <w:highlight w:val="none"/>
              </w:rPr>
            </w:pPr>
            <w:r>
              <w:rPr>
                <w:rFonts w:hint="eastAsia"/>
                <w:color w:val="auto"/>
                <w:sz w:val="21"/>
                <w:szCs w:val="21"/>
                <w:highlight w:val="none"/>
                <w:lang w:val="en-US" w:eastAsia="zh-CN"/>
              </w:rPr>
              <w:t>工程概况与重难点分析</w:t>
            </w:r>
          </w:p>
        </w:tc>
        <w:tc>
          <w:tcPr>
            <w:tcW w:w="374" w:type="pct"/>
            <w:shd w:val="clear" w:color="auto" w:fill="auto"/>
            <w:vAlign w:val="center"/>
          </w:tcPr>
          <w:p w14:paraId="45BCBFA3">
            <w:pPr>
              <w:rPr>
                <w:rFonts w:hint="eastAsia"/>
                <w:color w:val="auto"/>
                <w:sz w:val="21"/>
                <w:szCs w:val="21"/>
                <w:highlight w:val="none"/>
              </w:rPr>
            </w:pPr>
            <w:r>
              <w:rPr>
                <w:rFonts w:hint="eastAsia"/>
                <w:color w:val="auto"/>
                <w:sz w:val="21"/>
                <w:szCs w:val="21"/>
                <w:highlight w:val="none"/>
                <w:lang w:val="en-US" w:eastAsia="zh-CN"/>
              </w:rPr>
              <w:t>4分</w:t>
            </w:r>
          </w:p>
        </w:tc>
        <w:tc>
          <w:tcPr>
            <w:tcW w:w="3138" w:type="pct"/>
            <w:shd w:val="clear" w:color="auto" w:fill="auto"/>
            <w:vAlign w:val="center"/>
          </w:tcPr>
          <w:p w14:paraId="5549B31B">
            <w:pPr>
              <w:rPr>
                <w:rFonts w:hint="eastAsia"/>
                <w:color w:val="auto"/>
                <w:sz w:val="21"/>
                <w:szCs w:val="21"/>
                <w:highlight w:val="none"/>
              </w:rPr>
            </w:pPr>
            <w:r>
              <w:rPr>
                <w:rFonts w:hint="eastAsia"/>
                <w:color w:val="auto"/>
                <w:sz w:val="21"/>
                <w:szCs w:val="21"/>
                <w:highlight w:val="none"/>
                <w:lang w:val="en-US" w:eastAsia="zh-CN"/>
              </w:rPr>
              <w:t>对项目特点、难点分析全面透彻、需求理解深刻得3-4分；分析较全面、基本符合实际得1-2分；内容简单、有所缺漏得0分</w:t>
            </w:r>
          </w:p>
        </w:tc>
      </w:tr>
      <w:tr w14:paraId="5A9A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57" w:type="pct"/>
            <w:shd w:val="clear" w:color="auto" w:fill="auto"/>
            <w:vAlign w:val="center"/>
          </w:tcPr>
          <w:p w14:paraId="730302AE">
            <w:pPr>
              <w:rPr>
                <w:rFonts w:hint="eastAsia"/>
                <w:color w:val="auto"/>
                <w:sz w:val="21"/>
                <w:szCs w:val="21"/>
                <w:highlight w:val="none"/>
              </w:rPr>
            </w:pPr>
            <w:r>
              <w:rPr>
                <w:rFonts w:hint="eastAsia"/>
                <w:color w:val="auto"/>
                <w:sz w:val="21"/>
                <w:szCs w:val="21"/>
                <w:highlight w:val="none"/>
                <w:lang w:val="en-US" w:eastAsia="zh-CN"/>
              </w:rPr>
              <w:t>2</w:t>
            </w:r>
          </w:p>
        </w:tc>
        <w:tc>
          <w:tcPr>
            <w:tcW w:w="1130" w:type="pct"/>
            <w:shd w:val="clear" w:color="auto" w:fill="auto"/>
            <w:vAlign w:val="center"/>
          </w:tcPr>
          <w:p w14:paraId="71A19847">
            <w:pPr>
              <w:rPr>
                <w:rFonts w:hint="eastAsia"/>
                <w:color w:val="auto"/>
                <w:sz w:val="21"/>
                <w:szCs w:val="21"/>
                <w:highlight w:val="none"/>
              </w:rPr>
            </w:pPr>
            <w:r>
              <w:rPr>
                <w:rFonts w:hint="eastAsia"/>
                <w:color w:val="auto"/>
                <w:sz w:val="21"/>
                <w:szCs w:val="21"/>
                <w:highlight w:val="none"/>
                <w:lang w:val="en-US" w:eastAsia="zh-CN"/>
              </w:rPr>
              <w:t>施工组织总体设想与施工段划分</w:t>
            </w:r>
          </w:p>
        </w:tc>
        <w:tc>
          <w:tcPr>
            <w:tcW w:w="374" w:type="pct"/>
            <w:shd w:val="clear" w:color="auto" w:fill="auto"/>
            <w:vAlign w:val="center"/>
          </w:tcPr>
          <w:p w14:paraId="7E15F3CC">
            <w:pPr>
              <w:rPr>
                <w:rFonts w:hint="eastAsia"/>
                <w:color w:val="auto"/>
                <w:sz w:val="21"/>
                <w:szCs w:val="21"/>
                <w:highlight w:val="none"/>
              </w:rPr>
            </w:pPr>
            <w:r>
              <w:rPr>
                <w:rFonts w:hint="eastAsia"/>
                <w:color w:val="auto"/>
                <w:sz w:val="21"/>
                <w:szCs w:val="21"/>
                <w:highlight w:val="none"/>
                <w:lang w:val="en-US" w:eastAsia="zh-CN"/>
              </w:rPr>
              <w:t>4分</w:t>
            </w:r>
          </w:p>
        </w:tc>
        <w:tc>
          <w:tcPr>
            <w:tcW w:w="3138" w:type="pct"/>
            <w:shd w:val="clear" w:color="auto" w:fill="auto"/>
            <w:vAlign w:val="center"/>
          </w:tcPr>
          <w:p w14:paraId="5086CE66">
            <w:pPr>
              <w:rPr>
                <w:rFonts w:hint="eastAsia"/>
                <w:color w:val="auto"/>
                <w:sz w:val="21"/>
                <w:szCs w:val="21"/>
                <w:highlight w:val="none"/>
              </w:rPr>
            </w:pPr>
            <w:r>
              <w:rPr>
                <w:rFonts w:hint="eastAsia"/>
                <w:color w:val="auto"/>
                <w:sz w:val="21"/>
                <w:szCs w:val="21"/>
                <w:highlight w:val="none"/>
                <w:lang w:val="en-US" w:eastAsia="zh-CN"/>
              </w:rPr>
              <w:t>总体设想清晰、施工段划分合理可行得3-4分；基本合理得1-2分；不合理或未提供得0分</w:t>
            </w:r>
          </w:p>
        </w:tc>
      </w:tr>
      <w:tr w14:paraId="1E09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7" w:type="pct"/>
            <w:shd w:val="clear" w:color="auto" w:fill="auto"/>
            <w:vAlign w:val="center"/>
          </w:tcPr>
          <w:p w14:paraId="7575A85B">
            <w:pPr>
              <w:rPr>
                <w:rFonts w:hint="eastAsia"/>
                <w:color w:val="auto"/>
                <w:sz w:val="21"/>
                <w:szCs w:val="21"/>
                <w:highlight w:val="none"/>
              </w:rPr>
            </w:pPr>
            <w:r>
              <w:rPr>
                <w:rFonts w:hint="eastAsia"/>
                <w:color w:val="auto"/>
                <w:sz w:val="21"/>
                <w:szCs w:val="21"/>
                <w:highlight w:val="none"/>
                <w:lang w:val="en-US" w:eastAsia="zh-CN"/>
              </w:rPr>
              <w:t>3</w:t>
            </w:r>
          </w:p>
        </w:tc>
        <w:tc>
          <w:tcPr>
            <w:tcW w:w="1130" w:type="pct"/>
            <w:shd w:val="clear" w:color="auto" w:fill="auto"/>
            <w:vAlign w:val="center"/>
          </w:tcPr>
          <w:p w14:paraId="00422B33">
            <w:pPr>
              <w:rPr>
                <w:rFonts w:hint="eastAsia"/>
                <w:color w:val="auto"/>
                <w:sz w:val="21"/>
                <w:szCs w:val="21"/>
                <w:highlight w:val="none"/>
              </w:rPr>
            </w:pPr>
            <w:r>
              <w:rPr>
                <w:rFonts w:hint="eastAsia"/>
                <w:color w:val="auto"/>
                <w:sz w:val="21"/>
                <w:szCs w:val="21"/>
                <w:highlight w:val="none"/>
                <w:lang w:val="en-US" w:eastAsia="zh-CN"/>
              </w:rPr>
              <w:t>现场踏勘与线路摸排方案</w:t>
            </w:r>
          </w:p>
        </w:tc>
        <w:tc>
          <w:tcPr>
            <w:tcW w:w="374" w:type="pct"/>
            <w:shd w:val="clear" w:color="auto" w:fill="auto"/>
            <w:vAlign w:val="center"/>
          </w:tcPr>
          <w:p w14:paraId="3A74E898">
            <w:pPr>
              <w:rPr>
                <w:rFonts w:hint="eastAsia"/>
                <w:color w:val="auto"/>
                <w:sz w:val="21"/>
                <w:szCs w:val="21"/>
                <w:highlight w:val="none"/>
              </w:rPr>
            </w:pPr>
            <w:r>
              <w:rPr>
                <w:rFonts w:hint="eastAsia"/>
                <w:color w:val="auto"/>
                <w:sz w:val="21"/>
                <w:szCs w:val="21"/>
                <w:highlight w:val="none"/>
                <w:lang w:val="en-US" w:eastAsia="zh-CN"/>
              </w:rPr>
              <w:t>5分</w:t>
            </w:r>
          </w:p>
        </w:tc>
        <w:tc>
          <w:tcPr>
            <w:tcW w:w="3138" w:type="pct"/>
            <w:shd w:val="clear" w:color="auto" w:fill="auto"/>
            <w:vAlign w:val="center"/>
          </w:tcPr>
          <w:p w14:paraId="56872707">
            <w:pPr>
              <w:rPr>
                <w:rFonts w:hint="eastAsia"/>
                <w:color w:val="auto"/>
                <w:sz w:val="21"/>
                <w:szCs w:val="21"/>
                <w:highlight w:val="none"/>
              </w:rPr>
            </w:pPr>
            <w:r>
              <w:rPr>
                <w:rFonts w:hint="eastAsia"/>
                <w:color w:val="auto"/>
                <w:sz w:val="21"/>
                <w:szCs w:val="21"/>
                <w:highlight w:val="none"/>
                <w:lang w:val="en-US" w:eastAsia="zh-CN"/>
              </w:rPr>
              <w:t>方案详细、方法科学、可操作性强得4-5分；方案基本可行得2-3分；方案简单粗略得0-1分</w:t>
            </w:r>
          </w:p>
        </w:tc>
      </w:tr>
      <w:tr w14:paraId="4CE4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7" w:type="pct"/>
            <w:shd w:val="clear" w:color="auto" w:fill="auto"/>
            <w:vAlign w:val="center"/>
          </w:tcPr>
          <w:p w14:paraId="4775E07B">
            <w:pPr>
              <w:rPr>
                <w:rFonts w:hint="eastAsia"/>
                <w:color w:val="auto"/>
                <w:sz w:val="21"/>
                <w:szCs w:val="21"/>
                <w:highlight w:val="none"/>
              </w:rPr>
            </w:pPr>
            <w:r>
              <w:rPr>
                <w:rFonts w:hint="eastAsia"/>
                <w:color w:val="auto"/>
                <w:sz w:val="21"/>
                <w:szCs w:val="21"/>
                <w:highlight w:val="none"/>
                <w:lang w:val="en-US" w:eastAsia="zh-CN"/>
              </w:rPr>
              <w:t>4</w:t>
            </w:r>
          </w:p>
        </w:tc>
        <w:tc>
          <w:tcPr>
            <w:tcW w:w="1130" w:type="pct"/>
            <w:shd w:val="clear" w:color="auto" w:fill="auto"/>
            <w:vAlign w:val="center"/>
          </w:tcPr>
          <w:p w14:paraId="6092605F">
            <w:pPr>
              <w:rPr>
                <w:rFonts w:hint="eastAsia"/>
                <w:color w:val="auto"/>
                <w:sz w:val="21"/>
                <w:szCs w:val="21"/>
                <w:highlight w:val="none"/>
              </w:rPr>
            </w:pPr>
            <w:r>
              <w:rPr>
                <w:rFonts w:hint="eastAsia"/>
                <w:color w:val="auto"/>
                <w:sz w:val="21"/>
                <w:szCs w:val="21"/>
                <w:highlight w:val="none"/>
                <w:lang w:val="en-US" w:eastAsia="zh-CN"/>
              </w:rPr>
              <w:t>主要施工方法与技术措施</w:t>
            </w:r>
          </w:p>
        </w:tc>
        <w:tc>
          <w:tcPr>
            <w:tcW w:w="374" w:type="pct"/>
            <w:shd w:val="clear" w:color="auto" w:fill="auto"/>
            <w:vAlign w:val="center"/>
          </w:tcPr>
          <w:p w14:paraId="65AF28E8">
            <w:pPr>
              <w:rPr>
                <w:rFonts w:hint="eastAsia"/>
                <w:color w:val="auto"/>
                <w:sz w:val="21"/>
                <w:szCs w:val="21"/>
                <w:highlight w:val="none"/>
              </w:rPr>
            </w:pPr>
            <w:r>
              <w:rPr>
                <w:rFonts w:hint="eastAsia"/>
                <w:color w:val="auto"/>
                <w:sz w:val="21"/>
                <w:szCs w:val="21"/>
                <w:highlight w:val="none"/>
                <w:lang w:val="en-US" w:eastAsia="zh-CN"/>
              </w:rPr>
              <w:t>5分</w:t>
            </w:r>
          </w:p>
        </w:tc>
        <w:tc>
          <w:tcPr>
            <w:tcW w:w="3138" w:type="pct"/>
            <w:shd w:val="clear" w:color="auto" w:fill="auto"/>
            <w:vAlign w:val="center"/>
          </w:tcPr>
          <w:p w14:paraId="7BFFB646">
            <w:pPr>
              <w:rPr>
                <w:rFonts w:hint="eastAsia"/>
                <w:color w:val="auto"/>
                <w:sz w:val="21"/>
                <w:szCs w:val="21"/>
                <w:highlight w:val="none"/>
              </w:rPr>
            </w:pPr>
            <w:r>
              <w:rPr>
                <w:rFonts w:hint="eastAsia"/>
                <w:color w:val="auto"/>
                <w:sz w:val="21"/>
                <w:szCs w:val="21"/>
                <w:highlight w:val="none"/>
                <w:lang w:val="en-US" w:eastAsia="zh-CN"/>
              </w:rPr>
              <w:t>施工方法科学合理、技术措施详尽、针对性强得4-5分；方法基本合理得2-3分；方法粗糙、笼统得0-1分</w:t>
            </w:r>
          </w:p>
        </w:tc>
      </w:tr>
      <w:tr w14:paraId="1A9F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57" w:type="pct"/>
            <w:shd w:val="clear" w:color="auto" w:fill="auto"/>
            <w:vAlign w:val="center"/>
          </w:tcPr>
          <w:p w14:paraId="3F9D594F">
            <w:pPr>
              <w:rPr>
                <w:rFonts w:hint="eastAsia"/>
                <w:color w:val="auto"/>
                <w:sz w:val="21"/>
                <w:szCs w:val="21"/>
                <w:highlight w:val="none"/>
              </w:rPr>
            </w:pPr>
            <w:r>
              <w:rPr>
                <w:rFonts w:hint="eastAsia"/>
                <w:color w:val="auto"/>
                <w:sz w:val="21"/>
                <w:szCs w:val="21"/>
                <w:highlight w:val="none"/>
                <w:lang w:val="en-US" w:eastAsia="zh-CN"/>
              </w:rPr>
              <w:t>5</w:t>
            </w:r>
          </w:p>
        </w:tc>
        <w:tc>
          <w:tcPr>
            <w:tcW w:w="1130" w:type="pct"/>
            <w:shd w:val="clear" w:color="auto" w:fill="auto"/>
            <w:vAlign w:val="center"/>
          </w:tcPr>
          <w:p w14:paraId="4A872156">
            <w:pPr>
              <w:rPr>
                <w:rFonts w:hint="eastAsia"/>
                <w:color w:val="auto"/>
                <w:sz w:val="21"/>
                <w:szCs w:val="21"/>
                <w:highlight w:val="none"/>
              </w:rPr>
            </w:pPr>
            <w:r>
              <w:rPr>
                <w:rFonts w:hint="eastAsia"/>
                <w:color w:val="auto"/>
                <w:sz w:val="21"/>
                <w:szCs w:val="21"/>
                <w:highlight w:val="none"/>
                <w:lang w:val="en-US" w:eastAsia="zh-CN"/>
              </w:rPr>
              <w:t>临时供电保障方案</w:t>
            </w:r>
          </w:p>
        </w:tc>
        <w:tc>
          <w:tcPr>
            <w:tcW w:w="374" w:type="pct"/>
            <w:shd w:val="clear" w:color="auto" w:fill="auto"/>
            <w:vAlign w:val="center"/>
          </w:tcPr>
          <w:p w14:paraId="03BA7D48">
            <w:pPr>
              <w:rPr>
                <w:rFonts w:hint="eastAsia"/>
                <w:color w:val="auto"/>
                <w:sz w:val="21"/>
                <w:szCs w:val="21"/>
                <w:highlight w:val="none"/>
              </w:rPr>
            </w:pPr>
            <w:r>
              <w:rPr>
                <w:rFonts w:hint="eastAsia"/>
                <w:color w:val="auto"/>
                <w:sz w:val="21"/>
                <w:szCs w:val="21"/>
                <w:highlight w:val="none"/>
                <w:lang w:val="en-US" w:eastAsia="zh-CN"/>
              </w:rPr>
              <w:t>5分</w:t>
            </w:r>
          </w:p>
        </w:tc>
        <w:tc>
          <w:tcPr>
            <w:tcW w:w="3138" w:type="pct"/>
            <w:shd w:val="clear" w:color="auto" w:fill="auto"/>
            <w:vAlign w:val="center"/>
          </w:tcPr>
          <w:p w14:paraId="55173B2E">
            <w:pPr>
              <w:rPr>
                <w:rFonts w:hint="eastAsia"/>
                <w:color w:val="auto"/>
                <w:sz w:val="21"/>
                <w:szCs w:val="21"/>
                <w:highlight w:val="none"/>
              </w:rPr>
            </w:pPr>
            <w:r>
              <w:rPr>
                <w:rFonts w:hint="eastAsia"/>
                <w:color w:val="auto"/>
                <w:sz w:val="21"/>
                <w:szCs w:val="21"/>
                <w:highlight w:val="none"/>
                <w:lang w:val="en-US" w:eastAsia="zh-CN"/>
              </w:rPr>
              <w:t>方案针对性强、保障措施完善、应急方案可靠得4-5分；方案基本可行得2-3分；方案简单、可行性差得0-1分</w:t>
            </w:r>
          </w:p>
        </w:tc>
      </w:tr>
      <w:tr w14:paraId="0290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7" w:type="pct"/>
            <w:shd w:val="clear" w:color="auto" w:fill="auto"/>
            <w:vAlign w:val="center"/>
          </w:tcPr>
          <w:p w14:paraId="676FCD19">
            <w:pPr>
              <w:rPr>
                <w:rFonts w:hint="eastAsia"/>
                <w:color w:val="auto"/>
                <w:sz w:val="21"/>
                <w:szCs w:val="21"/>
                <w:highlight w:val="none"/>
              </w:rPr>
            </w:pPr>
            <w:r>
              <w:rPr>
                <w:rFonts w:hint="eastAsia"/>
                <w:color w:val="auto"/>
                <w:sz w:val="21"/>
                <w:szCs w:val="21"/>
                <w:highlight w:val="none"/>
                <w:lang w:val="en-US" w:eastAsia="zh-CN"/>
              </w:rPr>
              <w:t>6</w:t>
            </w:r>
          </w:p>
        </w:tc>
        <w:tc>
          <w:tcPr>
            <w:tcW w:w="1130" w:type="pct"/>
            <w:shd w:val="clear" w:color="auto" w:fill="auto"/>
            <w:vAlign w:val="center"/>
          </w:tcPr>
          <w:p w14:paraId="46771F77">
            <w:pPr>
              <w:rPr>
                <w:rFonts w:hint="eastAsia"/>
                <w:color w:val="auto"/>
                <w:sz w:val="21"/>
                <w:szCs w:val="21"/>
                <w:highlight w:val="none"/>
              </w:rPr>
            </w:pPr>
            <w:r>
              <w:rPr>
                <w:rFonts w:hint="eastAsia"/>
                <w:color w:val="auto"/>
                <w:sz w:val="21"/>
                <w:szCs w:val="21"/>
                <w:highlight w:val="none"/>
                <w:lang w:val="en-US" w:eastAsia="zh-CN"/>
              </w:rPr>
              <w:t>施工进度计划与工期保证措施</w:t>
            </w:r>
          </w:p>
        </w:tc>
        <w:tc>
          <w:tcPr>
            <w:tcW w:w="374" w:type="pct"/>
            <w:shd w:val="clear" w:color="auto" w:fill="auto"/>
            <w:vAlign w:val="center"/>
          </w:tcPr>
          <w:p w14:paraId="53939D66">
            <w:pPr>
              <w:rPr>
                <w:rFonts w:hint="eastAsia"/>
                <w:color w:val="auto"/>
                <w:sz w:val="21"/>
                <w:szCs w:val="21"/>
                <w:highlight w:val="none"/>
              </w:rPr>
            </w:pPr>
            <w:r>
              <w:rPr>
                <w:rFonts w:hint="eastAsia"/>
                <w:color w:val="auto"/>
                <w:sz w:val="21"/>
                <w:szCs w:val="21"/>
                <w:highlight w:val="none"/>
                <w:lang w:val="en-US" w:eastAsia="zh-CN"/>
              </w:rPr>
              <w:t>5分</w:t>
            </w:r>
          </w:p>
        </w:tc>
        <w:tc>
          <w:tcPr>
            <w:tcW w:w="3138" w:type="pct"/>
            <w:shd w:val="clear" w:color="auto" w:fill="auto"/>
            <w:vAlign w:val="center"/>
          </w:tcPr>
          <w:p w14:paraId="1FC01249">
            <w:pPr>
              <w:rPr>
                <w:rFonts w:hint="eastAsia"/>
                <w:color w:val="auto"/>
                <w:sz w:val="21"/>
                <w:szCs w:val="21"/>
                <w:highlight w:val="none"/>
              </w:rPr>
            </w:pPr>
            <w:r>
              <w:rPr>
                <w:rFonts w:hint="eastAsia"/>
                <w:color w:val="auto"/>
                <w:sz w:val="21"/>
                <w:szCs w:val="21"/>
                <w:highlight w:val="none"/>
                <w:lang w:val="en-US" w:eastAsia="zh-CN"/>
              </w:rPr>
              <w:t>进度计划合理、保证措施完善得4-5分；计划基本合理得2-3分；计划简单得0-1分</w:t>
            </w:r>
          </w:p>
        </w:tc>
      </w:tr>
      <w:tr w14:paraId="414C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7" w:type="pct"/>
            <w:shd w:val="clear" w:color="auto" w:fill="auto"/>
            <w:vAlign w:val="center"/>
          </w:tcPr>
          <w:p w14:paraId="2046D5C7">
            <w:pPr>
              <w:rPr>
                <w:rFonts w:hint="eastAsia"/>
                <w:color w:val="auto"/>
                <w:sz w:val="21"/>
                <w:szCs w:val="21"/>
                <w:highlight w:val="none"/>
              </w:rPr>
            </w:pPr>
            <w:r>
              <w:rPr>
                <w:rFonts w:hint="eastAsia"/>
                <w:color w:val="auto"/>
                <w:sz w:val="21"/>
                <w:szCs w:val="21"/>
                <w:highlight w:val="none"/>
                <w:lang w:val="en-US" w:eastAsia="zh-CN"/>
              </w:rPr>
              <w:t>7</w:t>
            </w:r>
          </w:p>
        </w:tc>
        <w:tc>
          <w:tcPr>
            <w:tcW w:w="1130" w:type="pct"/>
            <w:shd w:val="clear" w:color="auto" w:fill="auto"/>
            <w:vAlign w:val="center"/>
          </w:tcPr>
          <w:p w14:paraId="48B99EBA">
            <w:pPr>
              <w:rPr>
                <w:rFonts w:hint="eastAsia"/>
                <w:color w:val="auto"/>
                <w:sz w:val="21"/>
                <w:szCs w:val="21"/>
                <w:highlight w:val="none"/>
              </w:rPr>
            </w:pPr>
            <w:r>
              <w:rPr>
                <w:rFonts w:hint="eastAsia"/>
                <w:color w:val="auto"/>
                <w:sz w:val="21"/>
                <w:szCs w:val="21"/>
                <w:highlight w:val="none"/>
                <w:lang w:val="en-US" w:eastAsia="zh-CN"/>
              </w:rPr>
              <w:t>质量保证措施</w:t>
            </w:r>
          </w:p>
        </w:tc>
        <w:tc>
          <w:tcPr>
            <w:tcW w:w="374" w:type="pct"/>
            <w:shd w:val="clear" w:color="auto" w:fill="auto"/>
            <w:vAlign w:val="center"/>
          </w:tcPr>
          <w:p w14:paraId="6DC14455">
            <w:pPr>
              <w:rPr>
                <w:rFonts w:hint="eastAsia"/>
                <w:color w:val="auto"/>
                <w:sz w:val="21"/>
                <w:szCs w:val="21"/>
                <w:highlight w:val="none"/>
              </w:rPr>
            </w:pPr>
            <w:r>
              <w:rPr>
                <w:rFonts w:hint="eastAsia"/>
                <w:color w:val="auto"/>
                <w:sz w:val="21"/>
                <w:szCs w:val="21"/>
                <w:highlight w:val="none"/>
                <w:lang w:val="en-US" w:eastAsia="zh-CN"/>
              </w:rPr>
              <w:t>3分</w:t>
            </w:r>
          </w:p>
        </w:tc>
        <w:tc>
          <w:tcPr>
            <w:tcW w:w="3138" w:type="pct"/>
            <w:shd w:val="clear" w:color="auto" w:fill="auto"/>
            <w:vAlign w:val="center"/>
          </w:tcPr>
          <w:p w14:paraId="19489F51">
            <w:pPr>
              <w:rPr>
                <w:rFonts w:hint="eastAsia"/>
                <w:color w:val="auto"/>
                <w:sz w:val="21"/>
                <w:szCs w:val="21"/>
                <w:highlight w:val="none"/>
              </w:rPr>
            </w:pPr>
            <w:r>
              <w:rPr>
                <w:rFonts w:hint="eastAsia"/>
                <w:color w:val="auto"/>
                <w:sz w:val="21"/>
                <w:szCs w:val="21"/>
                <w:highlight w:val="none"/>
                <w:lang w:val="en-US" w:eastAsia="zh-CN"/>
              </w:rPr>
              <w:t>质保体系完整、措施细致得3分；措施一般得1-2分；措施粗糙得0分</w:t>
            </w:r>
          </w:p>
        </w:tc>
      </w:tr>
      <w:tr w14:paraId="5EC5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7" w:type="pct"/>
            <w:shd w:val="clear" w:color="auto" w:fill="auto"/>
            <w:vAlign w:val="center"/>
          </w:tcPr>
          <w:p w14:paraId="36EC7B9A">
            <w:pPr>
              <w:rPr>
                <w:rFonts w:hint="eastAsia"/>
                <w:color w:val="auto"/>
                <w:sz w:val="21"/>
                <w:szCs w:val="21"/>
                <w:highlight w:val="none"/>
              </w:rPr>
            </w:pPr>
            <w:r>
              <w:rPr>
                <w:rFonts w:hint="eastAsia"/>
                <w:color w:val="auto"/>
                <w:sz w:val="21"/>
                <w:szCs w:val="21"/>
                <w:highlight w:val="none"/>
                <w:lang w:val="en-US" w:eastAsia="zh-CN"/>
              </w:rPr>
              <w:t>8</w:t>
            </w:r>
          </w:p>
        </w:tc>
        <w:tc>
          <w:tcPr>
            <w:tcW w:w="1130" w:type="pct"/>
            <w:shd w:val="clear" w:color="auto" w:fill="auto"/>
            <w:vAlign w:val="center"/>
          </w:tcPr>
          <w:p w14:paraId="7972C0F4">
            <w:pPr>
              <w:rPr>
                <w:rFonts w:hint="eastAsia"/>
                <w:color w:val="auto"/>
                <w:sz w:val="21"/>
                <w:szCs w:val="21"/>
                <w:highlight w:val="none"/>
              </w:rPr>
            </w:pPr>
            <w:r>
              <w:rPr>
                <w:rFonts w:hint="eastAsia"/>
                <w:color w:val="auto"/>
                <w:sz w:val="21"/>
                <w:szCs w:val="21"/>
                <w:highlight w:val="none"/>
                <w:lang w:val="en-US" w:eastAsia="zh-CN"/>
              </w:rPr>
              <w:t>安全文明施工与环保措施</w:t>
            </w:r>
          </w:p>
        </w:tc>
        <w:tc>
          <w:tcPr>
            <w:tcW w:w="374" w:type="pct"/>
            <w:shd w:val="clear" w:color="auto" w:fill="auto"/>
            <w:vAlign w:val="center"/>
          </w:tcPr>
          <w:p w14:paraId="0DA52148">
            <w:pPr>
              <w:rPr>
                <w:rFonts w:hint="eastAsia"/>
                <w:color w:val="auto"/>
                <w:sz w:val="21"/>
                <w:szCs w:val="21"/>
                <w:highlight w:val="none"/>
              </w:rPr>
            </w:pPr>
            <w:r>
              <w:rPr>
                <w:rFonts w:hint="eastAsia"/>
                <w:color w:val="auto"/>
                <w:sz w:val="21"/>
                <w:szCs w:val="21"/>
                <w:highlight w:val="none"/>
                <w:lang w:val="en-US" w:eastAsia="zh-CN"/>
              </w:rPr>
              <w:t>3分</w:t>
            </w:r>
          </w:p>
        </w:tc>
        <w:tc>
          <w:tcPr>
            <w:tcW w:w="3138" w:type="pct"/>
            <w:shd w:val="clear" w:color="auto" w:fill="auto"/>
            <w:vAlign w:val="center"/>
          </w:tcPr>
          <w:p w14:paraId="7C333A47">
            <w:pPr>
              <w:rPr>
                <w:rFonts w:hint="eastAsia"/>
                <w:color w:val="auto"/>
                <w:sz w:val="21"/>
                <w:szCs w:val="21"/>
                <w:highlight w:val="none"/>
              </w:rPr>
            </w:pPr>
            <w:r>
              <w:rPr>
                <w:rFonts w:hint="eastAsia"/>
                <w:color w:val="auto"/>
                <w:sz w:val="21"/>
                <w:szCs w:val="21"/>
                <w:highlight w:val="none"/>
                <w:lang w:val="en-US" w:eastAsia="zh-CN"/>
              </w:rPr>
              <w:t>安全文明措施齐全、环保措施得力得3分；措施一般得1-2分；措施不足得0分</w:t>
            </w:r>
          </w:p>
        </w:tc>
      </w:tr>
      <w:tr w14:paraId="2CB1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57" w:type="pct"/>
            <w:shd w:val="clear" w:color="auto" w:fill="auto"/>
            <w:vAlign w:val="center"/>
          </w:tcPr>
          <w:p w14:paraId="270C8841">
            <w:pPr>
              <w:rPr>
                <w:rFonts w:hint="eastAsia"/>
                <w:color w:val="auto"/>
                <w:sz w:val="21"/>
                <w:szCs w:val="21"/>
                <w:highlight w:val="none"/>
              </w:rPr>
            </w:pPr>
            <w:r>
              <w:rPr>
                <w:rFonts w:hint="eastAsia"/>
                <w:color w:val="auto"/>
                <w:sz w:val="21"/>
                <w:szCs w:val="21"/>
                <w:highlight w:val="none"/>
                <w:lang w:val="en-US" w:eastAsia="zh-CN"/>
              </w:rPr>
              <w:t>9</w:t>
            </w:r>
          </w:p>
        </w:tc>
        <w:tc>
          <w:tcPr>
            <w:tcW w:w="1130" w:type="pct"/>
            <w:shd w:val="clear" w:color="auto" w:fill="auto"/>
            <w:vAlign w:val="center"/>
          </w:tcPr>
          <w:p w14:paraId="47301015">
            <w:pPr>
              <w:rPr>
                <w:rFonts w:hint="eastAsia"/>
                <w:color w:val="auto"/>
                <w:sz w:val="21"/>
                <w:szCs w:val="21"/>
                <w:highlight w:val="none"/>
              </w:rPr>
            </w:pPr>
            <w:r>
              <w:rPr>
                <w:rFonts w:hint="eastAsia"/>
                <w:color w:val="auto"/>
                <w:sz w:val="21"/>
                <w:szCs w:val="21"/>
                <w:highlight w:val="none"/>
                <w:lang w:val="en-US" w:eastAsia="zh-CN"/>
              </w:rPr>
              <w:t>资源配备计划</w:t>
            </w:r>
          </w:p>
        </w:tc>
        <w:tc>
          <w:tcPr>
            <w:tcW w:w="374" w:type="pct"/>
            <w:shd w:val="clear" w:color="auto" w:fill="auto"/>
            <w:vAlign w:val="center"/>
          </w:tcPr>
          <w:p w14:paraId="2DD6778C">
            <w:pPr>
              <w:rPr>
                <w:rFonts w:hint="eastAsia"/>
                <w:color w:val="auto"/>
                <w:sz w:val="21"/>
                <w:szCs w:val="21"/>
                <w:highlight w:val="none"/>
              </w:rPr>
            </w:pPr>
            <w:r>
              <w:rPr>
                <w:rFonts w:hint="eastAsia"/>
                <w:color w:val="auto"/>
                <w:sz w:val="21"/>
                <w:szCs w:val="21"/>
                <w:highlight w:val="none"/>
                <w:lang w:val="en-US" w:eastAsia="zh-CN"/>
              </w:rPr>
              <w:t>3分</w:t>
            </w:r>
          </w:p>
        </w:tc>
        <w:tc>
          <w:tcPr>
            <w:tcW w:w="3138" w:type="pct"/>
            <w:shd w:val="clear" w:color="auto" w:fill="auto"/>
            <w:vAlign w:val="center"/>
          </w:tcPr>
          <w:p w14:paraId="26E21265">
            <w:pPr>
              <w:rPr>
                <w:rFonts w:hint="eastAsia"/>
                <w:color w:val="auto"/>
                <w:sz w:val="21"/>
                <w:szCs w:val="21"/>
                <w:highlight w:val="none"/>
              </w:rPr>
            </w:pPr>
            <w:r>
              <w:rPr>
                <w:rFonts w:hint="eastAsia"/>
                <w:color w:val="auto"/>
                <w:sz w:val="21"/>
                <w:szCs w:val="21"/>
                <w:highlight w:val="none"/>
                <w:lang w:val="en-US" w:eastAsia="zh-CN"/>
              </w:rPr>
              <w:t>人员、设备、材料计划合理、与进度呼应得3分；计划基本合理得1-2分；计划不合理得0分</w:t>
            </w:r>
          </w:p>
        </w:tc>
      </w:tr>
      <w:tr w14:paraId="6187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357" w:type="pct"/>
            <w:shd w:val="clear" w:color="auto" w:fill="auto"/>
            <w:vAlign w:val="center"/>
          </w:tcPr>
          <w:p w14:paraId="5A03F518">
            <w:pPr>
              <w:rPr>
                <w:rFonts w:hint="eastAsia"/>
                <w:color w:val="auto"/>
                <w:sz w:val="21"/>
                <w:szCs w:val="21"/>
                <w:highlight w:val="none"/>
              </w:rPr>
            </w:pPr>
            <w:r>
              <w:rPr>
                <w:rFonts w:hint="eastAsia"/>
                <w:color w:val="auto"/>
                <w:sz w:val="21"/>
                <w:szCs w:val="21"/>
                <w:highlight w:val="none"/>
                <w:lang w:val="en-US" w:eastAsia="zh-CN"/>
              </w:rPr>
              <w:t>10</w:t>
            </w:r>
          </w:p>
        </w:tc>
        <w:tc>
          <w:tcPr>
            <w:tcW w:w="1130" w:type="pct"/>
            <w:shd w:val="clear" w:color="auto" w:fill="auto"/>
            <w:vAlign w:val="center"/>
          </w:tcPr>
          <w:p w14:paraId="2BBFE825">
            <w:pPr>
              <w:rPr>
                <w:rFonts w:hint="eastAsia"/>
                <w:color w:val="auto"/>
                <w:sz w:val="21"/>
                <w:szCs w:val="21"/>
                <w:highlight w:val="none"/>
              </w:rPr>
            </w:pPr>
            <w:r>
              <w:rPr>
                <w:rFonts w:hint="eastAsia"/>
                <w:color w:val="auto"/>
                <w:sz w:val="21"/>
                <w:szCs w:val="21"/>
                <w:highlight w:val="none"/>
                <w:lang w:val="en-US" w:eastAsia="zh-CN"/>
              </w:rPr>
              <w:t>抄表集成系统方案</w:t>
            </w:r>
          </w:p>
        </w:tc>
        <w:tc>
          <w:tcPr>
            <w:tcW w:w="374" w:type="pct"/>
            <w:shd w:val="clear" w:color="auto" w:fill="auto"/>
            <w:vAlign w:val="center"/>
          </w:tcPr>
          <w:p w14:paraId="77196D62">
            <w:pPr>
              <w:rPr>
                <w:rFonts w:hint="eastAsia"/>
                <w:color w:val="auto"/>
                <w:sz w:val="21"/>
                <w:szCs w:val="21"/>
                <w:highlight w:val="none"/>
              </w:rPr>
            </w:pPr>
            <w:r>
              <w:rPr>
                <w:rFonts w:hint="eastAsia"/>
                <w:color w:val="auto"/>
                <w:sz w:val="21"/>
                <w:szCs w:val="21"/>
                <w:highlight w:val="none"/>
                <w:lang w:val="en-US" w:eastAsia="zh-CN"/>
              </w:rPr>
              <w:t>7分</w:t>
            </w:r>
          </w:p>
        </w:tc>
        <w:tc>
          <w:tcPr>
            <w:tcW w:w="3138" w:type="pct"/>
            <w:shd w:val="clear" w:color="auto" w:fill="auto"/>
            <w:vAlign w:val="center"/>
          </w:tcPr>
          <w:p w14:paraId="24E65705">
            <w:pPr>
              <w:rPr>
                <w:rFonts w:hint="eastAsia"/>
                <w:color w:val="auto"/>
                <w:sz w:val="21"/>
                <w:szCs w:val="21"/>
                <w:highlight w:val="none"/>
              </w:rPr>
            </w:pPr>
            <w:r>
              <w:rPr>
                <w:rFonts w:hint="eastAsia"/>
                <w:color w:val="auto"/>
                <w:sz w:val="21"/>
                <w:szCs w:val="21"/>
                <w:highlight w:val="none"/>
                <w:lang w:val="en-US" w:eastAsia="zh-CN"/>
              </w:rPr>
              <w:t>（1）系统功能方案（4分）：功能完整、架构合理、扩展性强得3-4分；功能基本满足得1-2分；方案简单得0分</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（2）系统扩展性方案（3分）：电表增减方案详细可行、系统服务期限承诺明确、后续费用标准清晰得3分；方案基本可行得1-2分；方案粗略得0分</w:t>
            </w:r>
          </w:p>
        </w:tc>
      </w:tr>
      <w:tr w14:paraId="5365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57" w:type="pct"/>
            <w:shd w:val="clear" w:color="auto" w:fill="auto"/>
            <w:vAlign w:val="center"/>
          </w:tcPr>
          <w:p w14:paraId="6A464CBF">
            <w:pPr>
              <w:rPr>
                <w:rFonts w:hint="eastAsia"/>
                <w:color w:val="auto"/>
                <w:sz w:val="21"/>
                <w:szCs w:val="21"/>
                <w:highlight w:val="none"/>
              </w:rPr>
            </w:pPr>
            <w:r>
              <w:rPr>
                <w:rFonts w:hint="eastAsia"/>
                <w:color w:val="auto"/>
                <w:sz w:val="21"/>
                <w:szCs w:val="21"/>
                <w:highlight w:val="none"/>
                <w:lang w:val="en-US" w:eastAsia="zh-CN"/>
              </w:rPr>
              <w:t>11</w:t>
            </w:r>
          </w:p>
        </w:tc>
        <w:tc>
          <w:tcPr>
            <w:tcW w:w="1130" w:type="pct"/>
            <w:shd w:val="clear" w:color="auto" w:fill="auto"/>
            <w:vAlign w:val="center"/>
          </w:tcPr>
          <w:p w14:paraId="78BE029B">
            <w:pPr>
              <w:rPr>
                <w:rFonts w:hint="eastAsia"/>
                <w:color w:val="auto"/>
                <w:sz w:val="21"/>
                <w:szCs w:val="21"/>
                <w:highlight w:val="none"/>
              </w:rPr>
            </w:pPr>
            <w:r>
              <w:rPr>
                <w:rFonts w:hint="eastAsia"/>
                <w:color w:val="auto"/>
                <w:sz w:val="21"/>
                <w:szCs w:val="21"/>
                <w:highlight w:val="none"/>
                <w:lang w:val="en-US" w:eastAsia="zh-CN"/>
              </w:rPr>
              <w:t>关键人员配置</w:t>
            </w:r>
          </w:p>
        </w:tc>
        <w:tc>
          <w:tcPr>
            <w:tcW w:w="374" w:type="pct"/>
            <w:shd w:val="clear" w:color="auto" w:fill="auto"/>
            <w:vAlign w:val="center"/>
          </w:tcPr>
          <w:p w14:paraId="46142BC7">
            <w:pPr>
              <w:rPr>
                <w:rFonts w:hint="eastAsia"/>
                <w:color w:val="auto"/>
                <w:sz w:val="21"/>
                <w:szCs w:val="21"/>
                <w:highlight w:val="none"/>
              </w:rPr>
            </w:pPr>
            <w:r>
              <w:rPr>
                <w:rFonts w:hint="eastAsia"/>
                <w:color w:val="auto"/>
                <w:sz w:val="21"/>
                <w:szCs w:val="21"/>
                <w:highlight w:val="none"/>
                <w:lang w:val="en-US" w:eastAsia="zh-CN"/>
              </w:rPr>
              <w:t>3分</w:t>
            </w:r>
          </w:p>
        </w:tc>
        <w:tc>
          <w:tcPr>
            <w:tcW w:w="3138" w:type="pct"/>
            <w:shd w:val="clear" w:color="auto" w:fill="auto"/>
            <w:vAlign w:val="center"/>
          </w:tcPr>
          <w:p w14:paraId="59FF4201">
            <w:pPr>
              <w:rPr>
                <w:rFonts w:hint="eastAsia"/>
                <w:color w:val="auto"/>
                <w:sz w:val="21"/>
                <w:szCs w:val="21"/>
                <w:highlight w:val="none"/>
              </w:rPr>
            </w:pPr>
            <w:r>
              <w:rPr>
                <w:rFonts w:hint="eastAsia"/>
                <w:color w:val="auto"/>
                <w:sz w:val="21"/>
                <w:szCs w:val="21"/>
                <w:highlight w:val="none"/>
                <w:lang w:val="en-US" w:eastAsia="zh-CN"/>
              </w:rPr>
              <w:t>项目负责人（安全员）同时持有B证和C证得3分，仅持C证得1分</w:t>
            </w:r>
          </w:p>
        </w:tc>
      </w:tr>
      <w:tr w14:paraId="69DD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57" w:type="pct"/>
            <w:shd w:val="clear" w:color="auto" w:fill="auto"/>
            <w:vAlign w:val="center"/>
          </w:tcPr>
          <w:p w14:paraId="36E8BB8D">
            <w:pPr>
              <w:rPr>
                <w:rFonts w:hint="eastAsia"/>
                <w:color w:val="auto"/>
                <w:sz w:val="21"/>
                <w:szCs w:val="21"/>
                <w:highlight w:val="none"/>
              </w:rPr>
            </w:pPr>
            <w:r>
              <w:rPr>
                <w:rFonts w:hint="eastAsia"/>
                <w:color w:val="auto"/>
                <w:sz w:val="21"/>
                <w:szCs w:val="21"/>
                <w:highlight w:val="none"/>
                <w:lang w:val="en-US" w:eastAsia="zh-CN"/>
              </w:rPr>
              <w:t>12</w:t>
            </w:r>
          </w:p>
        </w:tc>
        <w:tc>
          <w:tcPr>
            <w:tcW w:w="1130" w:type="pct"/>
            <w:shd w:val="clear" w:color="auto" w:fill="auto"/>
            <w:vAlign w:val="center"/>
          </w:tcPr>
          <w:p w14:paraId="1F756CDE">
            <w:pPr>
              <w:rPr>
                <w:rFonts w:hint="eastAsia"/>
                <w:color w:val="auto"/>
                <w:sz w:val="21"/>
                <w:szCs w:val="21"/>
                <w:highlight w:val="none"/>
              </w:rPr>
            </w:pPr>
            <w:r>
              <w:rPr>
                <w:rFonts w:hint="eastAsia"/>
                <w:color w:val="auto"/>
                <w:sz w:val="21"/>
                <w:szCs w:val="21"/>
                <w:highlight w:val="none"/>
                <w:lang w:val="en-US" w:eastAsia="zh-CN"/>
              </w:rPr>
              <w:t>竣工图纸编制方案（新增）</w:t>
            </w:r>
          </w:p>
        </w:tc>
        <w:tc>
          <w:tcPr>
            <w:tcW w:w="374" w:type="pct"/>
            <w:shd w:val="clear" w:color="auto" w:fill="auto"/>
            <w:vAlign w:val="center"/>
          </w:tcPr>
          <w:p w14:paraId="4E25EFEE">
            <w:pPr>
              <w:rPr>
                <w:rFonts w:hint="eastAsia"/>
                <w:color w:val="auto"/>
                <w:sz w:val="21"/>
                <w:szCs w:val="21"/>
                <w:highlight w:val="none"/>
              </w:rPr>
            </w:pPr>
            <w:r>
              <w:rPr>
                <w:rFonts w:hint="eastAsia"/>
                <w:color w:val="auto"/>
                <w:sz w:val="21"/>
                <w:szCs w:val="21"/>
                <w:highlight w:val="none"/>
                <w:lang w:val="en-US" w:eastAsia="zh-CN"/>
              </w:rPr>
              <w:t>2分</w:t>
            </w:r>
          </w:p>
        </w:tc>
        <w:tc>
          <w:tcPr>
            <w:tcW w:w="3138" w:type="pct"/>
            <w:shd w:val="clear" w:color="auto" w:fill="auto"/>
            <w:vAlign w:val="center"/>
          </w:tcPr>
          <w:p w14:paraId="5DD7560F">
            <w:pPr>
              <w:rPr>
                <w:rFonts w:hint="eastAsia"/>
                <w:color w:val="auto"/>
                <w:sz w:val="21"/>
                <w:szCs w:val="21"/>
                <w:highlight w:val="none"/>
              </w:rPr>
            </w:pPr>
            <w:r>
              <w:rPr>
                <w:rFonts w:hint="eastAsia"/>
                <w:color w:val="auto"/>
                <w:sz w:val="21"/>
                <w:szCs w:val="21"/>
                <w:highlight w:val="none"/>
                <w:lang w:val="en-US" w:eastAsia="zh-CN"/>
              </w:rPr>
              <w:t>CAD图纸编制计划完整、标注规范、交付形式清晰得2分；方案基本可行得1分；未提供得0分</w:t>
            </w:r>
          </w:p>
        </w:tc>
      </w:tr>
      <w:tr w14:paraId="5FE1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1487" w:type="pct"/>
            <w:gridSpan w:val="2"/>
            <w:shd w:val="clear" w:color="auto" w:fill="auto"/>
            <w:vAlign w:val="center"/>
          </w:tcPr>
          <w:p w14:paraId="1FDC6C85">
            <w:pPr>
              <w:rPr>
                <w:rFonts w:hint="eastAsia"/>
                <w:color w:val="auto"/>
                <w:sz w:val="21"/>
                <w:szCs w:val="21"/>
                <w:highlight w:val="none"/>
              </w:rPr>
            </w:pPr>
            <w:r>
              <w:rPr>
                <w:rFonts w:hint="eastAsia"/>
                <w:color w:val="auto"/>
                <w:sz w:val="21"/>
                <w:szCs w:val="21"/>
                <w:highlight w:val="none"/>
                <w:lang w:val="en-US" w:eastAsia="zh-CN"/>
              </w:rPr>
              <w:t>合计</w:t>
            </w:r>
          </w:p>
        </w:tc>
        <w:tc>
          <w:tcPr>
            <w:tcW w:w="374" w:type="pct"/>
            <w:shd w:val="clear" w:color="auto" w:fill="auto"/>
            <w:vAlign w:val="center"/>
          </w:tcPr>
          <w:p w14:paraId="4B988FF4">
            <w:pPr>
              <w:rPr>
                <w:rFonts w:hint="eastAsia"/>
                <w:color w:val="auto"/>
                <w:sz w:val="21"/>
                <w:szCs w:val="21"/>
                <w:highlight w:val="none"/>
              </w:rPr>
            </w:pPr>
            <w:r>
              <w:rPr>
                <w:rFonts w:hint="eastAsia"/>
                <w:color w:val="auto"/>
                <w:sz w:val="21"/>
                <w:szCs w:val="21"/>
                <w:highlight w:val="none"/>
                <w:lang w:val="en-US" w:eastAsia="zh-CN"/>
              </w:rPr>
              <w:t>49分</w:t>
            </w:r>
          </w:p>
        </w:tc>
        <w:tc>
          <w:tcPr>
            <w:tcW w:w="3138" w:type="pct"/>
            <w:shd w:val="clear" w:color="auto" w:fill="auto"/>
            <w:vAlign w:val="center"/>
          </w:tcPr>
          <w:p w14:paraId="33FF6DFB">
            <w:pPr>
              <w:rPr>
                <w:rFonts w:hint="eastAsia"/>
                <w:color w:val="auto"/>
                <w:sz w:val="21"/>
                <w:szCs w:val="21"/>
                <w:highlight w:val="none"/>
              </w:rPr>
            </w:pPr>
            <w:r>
              <w:rPr>
                <w:rFonts w:hint="eastAsia"/>
                <w:color w:val="auto"/>
                <w:sz w:val="21"/>
                <w:szCs w:val="21"/>
                <w:highlight w:val="none"/>
                <w:lang w:val="en-US" w:eastAsia="zh-CN"/>
              </w:rPr>
              <w:t>技术部分总分由50分调整为52分，其他部分分值及权重相应调整</w:t>
            </w:r>
          </w:p>
        </w:tc>
      </w:tr>
    </w:tbl>
    <w:p w14:paraId="33829CD5">
      <w:pPr>
        <w:rPr>
          <w:rFonts w:hint="eastAsia"/>
          <w:color w:val="auto"/>
          <w:sz w:val="21"/>
          <w:szCs w:val="21"/>
          <w:highlight w:val="none"/>
        </w:rPr>
      </w:pPr>
      <w:r>
        <w:rPr>
          <w:rFonts w:hint="eastAsia"/>
          <w:color w:val="auto"/>
          <w:sz w:val="21"/>
          <w:szCs w:val="21"/>
          <w:highlight w:val="none"/>
          <w:lang w:val="en-US" w:eastAsia="zh-CN"/>
        </w:rPr>
        <w:t>说明：施工方案各评审要点应针对本项目实际情况编制，如内容存在不切合项目实际、生编硬造、套用其他项目内容等情形，评审小组可酌情扣分。施工方案中缺少相应内容的评审要点不得分。</w:t>
      </w:r>
    </w:p>
    <w:p w14:paraId="0F358C85">
      <w:pPr>
        <w:rPr>
          <w:rFonts w:hint="eastAsia"/>
          <w:color w:val="auto"/>
          <w:sz w:val="21"/>
          <w:szCs w:val="21"/>
          <w:highlight w:val="none"/>
        </w:rPr>
      </w:pPr>
    </w:p>
    <w:p w14:paraId="34867327">
      <w:pPr>
        <w:rPr>
          <w:rFonts w:hint="eastAsia"/>
          <w:color w:val="auto"/>
          <w:sz w:val="21"/>
          <w:szCs w:val="21"/>
          <w:highlight w:val="none"/>
        </w:rPr>
      </w:pPr>
      <w:r>
        <w:rPr>
          <w:rFonts w:hint="eastAsia"/>
          <w:color w:val="auto"/>
          <w:sz w:val="21"/>
          <w:szCs w:val="21"/>
          <w:highlight w:val="none"/>
        </w:rPr>
        <w:t>五、商务部分（</w:t>
      </w:r>
      <w:r>
        <w:rPr>
          <w:rFonts w:hint="eastAsia"/>
          <w:color w:val="auto"/>
          <w:sz w:val="21"/>
          <w:szCs w:val="21"/>
          <w:highlight w:val="none"/>
          <w:lang w:val="en-US" w:eastAsia="zh-CN"/>
        </w:rPr>
        <w:t>11</w:t>
      </w:r>
      <w:r>
        <w:rPr>
          <w:rFonts w:hint="eastAsia"/>
          <w:color w:val="auto"/>
          <w:sz w:val="21"/>
          <w:szCs w:val="21"/>
          <w:highlight w:val="none"/>
        </w:rPr>
        <w:t>分）</w:t>
      </w:r>
    </w:p>
    <w:tbl>
      <w:tblPr>
        <w:tblStyle w:val="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5"/>
        <w:gridCol w:w="1437"/>
        <w:gridCol w:w="1094"/>
        <w:gridCol w:w="5710"/>
      </w:tblGrid>
      <w:tr w14:paraId="2A4C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EDBA">
            <w:pPr>
              <w:keepNext w:val="0"/>
              <w:keepLines w:val="0"/>
              <w:widowControl/>
              <w:suppressLineNumbers w:val="0"/>
              <w:jc w:val="center"/>
              <w:textAlignment w:val="center"/>
              <w:rPr>
                <w:rFonts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序号</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D47D">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评审因素</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D333">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分值</w:t>
            </w:r>
          </w:p>
        </w:tc>
        <w:tc>
          <w:tcPr>
            <w:tcW w:w="31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4EB69">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评分标准</w:t>
            </w:r>
          </w:p>
        </w:tc>
      </w:tr>
      <w:tr w14:paraId="7128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3C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A962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企业资质</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7BA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3分</w:t>
            </w:r>
          </w:p>
        </w:tc>
        <w:tc>
          <w:tcPr>
            <w:tcW w:w="31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B9AA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具有电力工程施工总承包三级及以上或输变电工程专业承包三级及以上得3分；具有承装（修、试）电力设施许可证五级及以上得1分</w:t>
            </w:r>
          </w:p>
        </w:tc>
      </w:tr>
      <w:tr w14:paraId="31D5C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D12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2B84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项目人员配置</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FE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4分</w:t>
            </w:r>
          </w:p>
        </w:tc>
        <w:tc>
          <w:tcPr>
            <w:tcW w:w="31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B435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①项目经理具有机电工程专业一级注册建造师得2分，二级得1分；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②技术负责人具有高级职称得2分，中级得1分</w:t>
            </w:r>
          </w:p>
        </w:tc>
      </w:tr>
      <w:tr w14:paraId="5E40A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1B0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03A0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同类项目业绩</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161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3分</w:t>
            </w:r>
          </w:p>
        </w:tc>
        <w:tc>
          <w:tcPr>
            <w:tcW w:w="31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792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每提供1个近三年内医院或同类机构电表安装项目业绩得1分，最高3分（须提供合同复印件，复印件须完整、清晰、无遮挡，否则视为无效，不得分）</w:t>
            </w:r>
          </w:p>
        </w:tc>
      </w:tr>
      <w:tr w14:paraId="0119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E7B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2B88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售后服务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13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1分</w:t>
            </w:r>
          </w:p>
        </w:tc>
        <w:tc>
          <w:tcPr>
            <w:tcW w:w="31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335D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质保期3年及以上得1分</w:t>
            </w:r>
          </w:p>
        </w:tc>
      </w:tr>
      <w:tr w14:paraId="438F8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1DE69">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合计</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E7B10">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11分</w:t>
            </w:r>
          </w:p>
        </w:tc>
        <w:tc>
          <w:tcPr>
            <w:tcW w:w="313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BDCFAD">
            <w:pPr>
              <w:rPr>
                <w:rFonts w:hint="eastAsia" w:ascii="宋体" w:hAnsi="宋体" w:eastAsia="宋体" w:cs="宋体"/>
                <w:i w:val="0"/>
                <w:iCs w:val="0"/>
                <w:color w:val="auto"/>
                <w:sz w:val="21"/>
                <w:szCs w:val="21"/>
                <w:highlight w:val="none"/>
                <w:u w:val="none"/>
              </w:rPr>
            </w:pPr>
          </w:p>
        </w:tc>
      </w:tr>
      <w:tr w14:paraId="2B0E6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000" w:type="pct"/>
            <w:gridSpan w:val="4"/>
            <w:tcBorders>
              <w:top w:val="nil"/>
              <w:left w:val="nil"/>
              <w:bottom w:val="nil"/>
              <w:right w:val="nil"/>
            </w:tcBorders>
            <w:shd w:val="clear" w:color="auto" w:fill="auto"/>
            <w:vAlign w:val="center"/>
          </w:tcPr>
          <w:p w14:paraId="3F7F6EE9">
            <w:pPr>
              <w:keepNext w:val="0"/>
              <w:keepLines w:val="0"/>
              <w:widowControl/>
              <w:suppressLineNumbers w:val="0"/>
              <w:jc w:val="left"/>
              <w:textAlignment w:val="center"/>
              <w:rPr>
                <w:rFonts w:hint="eastAsia" w:ascii="宋体" w:hAnsi="宋体" w:eastAsia="宋体" w:cs="宋体"/>
                <w:i/>
                <w:iCs/>
                <w:color w:val="auto"/>
                <w:sz w:val="21"/>
                <w:szCs w:val="21"/>
                <w:highlight w:val="none"/>
                <w:u w:val="none"/>
              </w:rPr>
            </w:pPr>
            <w:r>
              <w:rPr>
                <w:rFonts w:hint="eastAsia" w:ascii="宋体" w:hAnsi="宋体" w:eastAsia="宋体" w:cs="宋体"/>
                <w:i/>
                <w:iCs/>
                <w:color w:val="auto"/>
                <w:kern w:val="0"/>
                <w:sz w:val="21"/>
                <w:szCs w:val="21"/>
                <w:highlight w:val="none"/>
                <w:u w:val="none"/>
                <w:lang w:val="en-US" w:eastAsia="zh-CN" w:bidi="ar"/>
              </w:rPr>
              <w:t>特别说明：如中标方拟派的项目负责人与安全员为同一人，该人员须同时持有B证和C证，且须提供近三个月社保证明。（该项评分已在技术部分"关键人员配置"中考核，不重复计分）</w:t>
            </w:r>
          </w:p>
        </w:tc>
      </w:tr>
    </w:tbl>
    <w:p w14:paraId="21CA92A7">
      <w:pPr>
        <w:rPr>
          <w:rFonts w:hint="eastAsia"/>
          <w:color w:val="auto"/>
          <w:sz w:val="21"/>
          <w:szCs w:val="21"/>
          <w:highlight w:val="none"/>
        </w:rPr>
      </w:pPr>
    </w:p>
    <w:p w14:paraId="7D791A0F">
      <w:pPr>
        <w:rPr>
          <w:rFonts w:hint="eastAsia"/>
          <w:color w:val="auto"/>
          <w:sz w:val="21"/>
          <w:szCs w:val="21"/>
          <w:highlight w:val="none"/>
        </w:rPr>
      </w:pPr>
    </w:p>
    <w:p w14:paraId="709E5ED9">
      <w:pPr>
        <w:rPr>
          <w:rFonts w:hint="eastAsia"/>
          <w:color w:val="auto"/>
          <w:sz w:val="21"/>
          <w:szCs w:val="21"/>
          <w:highlight w:val="none"/>
        </w:rPr>
      </w:pPr>
      <w:r>
        <w:rPr>
          <w:rFonts w:hint="eastAsia"/>
          <w:color w:val="auto"/>
          <w:sz w:val="21"/>
          <w:szCs w:val="21"/>
          <w:highlight w:val="none"/>
        </w:rPr>
        <w:t>六、现场陈述及答辩（1</w:t>
      </w:r>
      <w:r>
        <w:rPr>
          <w:rFonts w:hint="eastAsia"/>
          <w:color w:val="auto"/>
          <w:sz w:val="21"/>
          <w:szCs w:val="21"/>
          <w:highlight w:val="none"/>
          <w:lang w:val="en-US" w:eastAsia="zh-CN"/>
        </w:rPr>
        <w:t>0</w:t>
      </w:r>
      <w:r>
        <w:rPr>
          <w:rFonts w:hint="eastAsia"/>
          <w:color w:val="auto"/>
          <w:sz w:val="21"/>
          <w:szCs w:val="21"/>
          <w:highlight w:val="none"/>
        </w:rPr>
        <w:t>分）</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2"/>
        <w:gridCol w:w="1624"/>
        <w:gridCol w:w="1035"/>
        <w:gridCol w:w="5712"/>
      </w:tblGrid>
      <w:tr w14:paraId="7956C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CB7F">
            <w:pPr>
              <w:rPr>
                <w:rFonts w:hint="eastAsia"/>
                <w:color w:val="auto"/>
                <w:sz w:val="21"/>
                <w:szCs w:val="21"/>
                <w:highlight w:val="none"/>
              </w:rPr>
            </w:pPr>
            <w:r>
              <w:rPr>
                <w:rFonts w:hint="eastAsia"/>
                <w:color w:val="auto"/>
                <w:sz w:val="21"/>
                <w:szCs w:val="21"/>
                <w:highlight w:val="none"/>
                <w:lang w:val="en-US" w:eastAsia="zh-CN"/>
              </w:rPr>
              <w:t>序号</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DE222">
            <w:pPr>
              <w:rPr>
                <w:rFonts w:hint="eastAsia"/>
                <w:color w:val="auto"/>
                <w:sz w:val="21"/>
                <w:szCs w:val="21"/>
                <w:highlight w:val="none"/>
              </w:rPr>
            </w:pPr>
            <w:r>
              <w:rPr>
                <w:rFonts w:hint="eastAsia"/>
                <w:color w:val="auto"/>
                <w:sz w:val="21"/>
                <w:szCs w:val="21"/>
                <w:highlight w:val="none"/>
                <w:lang w:val="en-US" w:eastAsia="zh-CN"/>
              </w:rPr>
              <w:t>评审因素</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C4B45">
            <w:pPr>
              <w:rPr>
                <w:rFonts w:hint="eastAsia"/>
                <w:color w:val="auto"/>
                <w:sz w:val="21"/>
                <w:szCs w:val="21"/>
                <w:highlight w:val="none"/>
              </w:rPr>
            </w:pPr>
            <w:r>
              <w:rPr>
                <w:rFonts w:hint="eastAsia"/>
                <w:color w:val="auto"/>
                <w:sz w:val="21"/>
                <w:szCs w:val="21"/>
                <w:highlight w:val="none"/>
                <w:lang w:val="en-US" w:eastAsia="zh-CN"/>
              </w:rPr>
              <w:t>分值</w:t>
            </w:r>
          </w:p>
        </w:tc>
        <w:tc>
          <w:tcPr>
            <w:tcW w:w="3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C4124">
            <w:pPr>
              <w:rPr>
                <w:rFonts w:hint="eastAsia"/>
                <w:color w:val="auto"/>
                <w:sz w:val="21"/>
                <w:szCs w:val="21"/>
                <w:highlight w:val="none"/>
              </w:rPr>
            </w:pPr>
            <w:r>
              <w:rPr>
                <w:rFonts w:hint="eastAsia"/>
                <w:color w:val="auto"/>
                <w:sz w:val="21"/>
                <w:szCs w:val="21"/>
                <w:highlight w:val="none"/>
                <w:lang w:val="en-US" w:eastAsia="zh-CN"/>
              </w:rPr>
              <w:t>评分标准</w:t>
            </w:r>
          </w:p>
        </w:tc>
      </w:tr>
      <w:tr w14:paraId="6EBC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3921D">
            <w:pPr>
              <w:rPr>
                <w:rFonts w:hint="eastAsia"/>
                <w:color w:val="auto"/>
                <w:sz w:val="21"/>
                <w:szCs w:val="21"/>
                <w:highlight w:val="none"/>
              </w:rPr>
            </w:pPr>
            <w:r>
              <w:rPr>
                <w:rFonts w:hint="eastAsia"/>
                <w:color w:val="auto"/>
                <w:sz w:val="21"/>
                <w:szCs w:val="21"/>
                <w:highlight w:val="none"/>
                <w:lang w:val="en-US" w:eastAsia="zh-CN"/>
              </w:rPr>
              <w:t>1</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351E9">
            <w:pPr>
              <w:rPr>
                <w:rFonts w:hint="eastAsia"/>
                <w:color w:val="auto"/>
                <w:sz w:val="21"/>
                <w:szCs w:val="21"/>
                <w:highlight w:val="none"/>
              </w:rPr>
            </w:pPr>
            <w:r>
              <w:rPr>
                <w:rFonts w:hint="eastAsia"/>
                <w:color w:val="auto"/>
                <w:sz w:val="21"/>
                <w:szCs w:val="21"/>
                <w:highlight w:val="none"/>
                <w:lang w:val="en-US" w:eastAsia="zh-CN"/>
              </w:rPr>
              <w:t>方案介绍清晰度与逻辑性</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20983">
            <w:pPr>
              <w:rPr>
                <w:rFonts w:hint="eastAsia"/>
                <w:color w:val="auto"/>
                <w:sz w:val="21"/>
                <w:szCs w:val="21"/>
                <w:highlight w:val="none"/>
              </w:rPr>
            </w:pPr>
            <w:r>
              <w:rPr>
                <w:rFonts w:hint="eastAsia"/>
                <w:color w:val="auto"/>
                <w:sz w:val="21"/>
                <w:szCs w:val="21"/>
                <w:highlight w:val="none"/>
                <w:lang w:val="en-US" w:eastAsia="zh-CN"/>
              </w:rPr>
              <w:t>3</w:t>
            </w:r>
          </w:p>
        </w:tc>
        <w:tc>
          <w:tcPr>
            <w:tcW w:w="3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09290">
            <w:pPr>
              <w:rPr>
                <w:rFonts w:hint="eastAsia"/>
                <w:color w:val="auto"/>
                <w:sz w:val="21"/>
                <w:szCs w:val="21"/>
                <w:highlight w:val="none"/>
              </w:rPr>
            </w:pPr>
            <w:r>
              <w:rPr>
                <w:rFonts w:hint="eastAsia"/>
                <w:color w:val="auto"/>
                <w:sz w:val="21"/>
                <w:szCs w:val="21"/>
                <w:highlight w:val="none"/>
                <w:lang w:val="en-US" w:eastAsia="zh-CN"/>
              </w:rPr>
              <w:t>陈述思路清晰、逻辑严密、重点突出得2-3分；陈述基本清晰得1分；陈述混乱得0分</w:t>
            </w:r>
          </w:p>
        </w:tc>
      </w:tr>
      <w:tr w14:paraId="1D3C9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3519A">
            <w:pPr>
              <w:rPr>
                <w:rFonts w:hint="eastAsia"/>
                <w:color w:val="auto"/>
                <w:sz w:val="21"/>
                <w:szCs w:val="21"/>
                <w:highlight w:val="none"/>
              </w:rPr>
            </w:pPr>
            <w:r>
              <w:rPr>
                <w:rFonts w:hint="eastAsia"/>
                <w:color w:val="auto"/>
                <w:sz w:val="21"/>
                <w:szCs w:val="21"/>
                <w:highlight w:val="none"/>
                <w:lang w:val="en-US" w:eastAsia="zh-CN"/>
              </w:rPr>
              <w:t>2</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9645">
            <w:pPr>
              <w:rPr>
                <w:rFonts w:hint="eastAsia"/>
                <w:color w:val="auto"/>
                <w:sz w:val="21"/>
                <w:szCs w:val="21"/>
                <w:highlight w:val="none"/>
              </w:rPr>
            </w:pPr>
            <w:r>
              <w:rPr>
                <w:rFonts w:hint="eastAsia"/>
                <w:color w:val="auto"/>
                <w:sz w:val="21"/>
                <w:szCs w:val="21"/>
                <w:highlight w:val="none"/>
                <w:lang w:val="en-US" w:eastAsia="zh-CN"/>
              </w:rPr>
              <w:t>对本项目重难点的理解与对策</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29E53">
            <w:pPr>
              <w:rPr>
                <w:rFonts w:hint="eastAsia"/>
                <w:color w:val="auto"/>
                <w:sz w:val="21"/>
                <w:szCs w:val="21"/>
                <w:highlight w:val="none"/>
              </w:rPr>
            </w:pPr>
            <w:r>
              <w:rPr>
                <w:rFonts w:hint="eastAsia"/>
                <w:color w:val="auto"/>
                <w:sz w:val="21"/>
                <w:szCs w:val="21"/>
                <w:highlight w:val="none"/>
                <w:lang w:val="en-US" w:eastAsia="zh-CN"/>
              </w:rPr>
              <w:t>3</w:t>
            </w:r>
          </w:p>
        </w:tc>
        <w:tc>
          <w:tcPr>
            <w:tcW w:w="3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7924E">
            <w:pPr>
              <w:rPr>
                <w:rFonts w:hint="eastAsia"/>
                <w:color w:val="auto"/>
                <w:sz w:val="21"/>
                <w:szCs w:val="21"/>
                <w:highlight w:val="none"/>
              </w:rPr>
            </w:pPr>
            <w:r>
              <w:rPr>
                <w:rFonts w:hint="eastAsia"/>
                <w:color w:val="auto"/>
                <w:sz w:val="21"/>
                <w:szCs w:val="21"/>
                <w:highlight w:val="none"/>
                <w:lang w:val="en-US" w:eastAsia="zh-CN"/>
              </w:rPr>
              <w:t>对项目难点认识深刻、应对措施具体可行得2-3分；有一定认识但措施一般得1分；认识不足得0分</w:t>
            </w:r>
          </w:p>
        </w:tc>
      </w:tr>
      <w:tr w14:paraId="103D8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C18D">
            <w:pPr>
              <w:rPr>
                <w:rFonts w:hint="eastAsia"/>
                <w:color w:val="auto"/>
                <w:sz w:val="21"/>
                <w:szCs w:val="21"/>
                <w:highlight w:val="none"/>
              </w:rPr>
            </w:pPr>
            <w:r>
              <w:rPr>
                <w:rFonts w:hint="eastAsia"/>
                <w:color w:val="auto"/>
                <w:sz w:val="21"/>
                <w:szCs w:val="21"/>
                <w:highlight w:val="none"/>
                <w:lang w:val="en-US" w:eastAsia="zh-CN"/>
              </w:rPr>
              <w:t>3</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B5998">
            <w:pPr>
              <w:rPr>
                <w:rFonts w:hint="eastAsia"/>
                <w:color w:val="auto"/>
                <w:sz w:val="21"/>
                <w:szCs w:val="21"/>
                <w:highlight w:val="none"/>
              </w:rPr>
            </w:pPr>
            <w:r>
              <w:rPr>
                <w:rFonts w:hint="eastAsia"/>
                <w:color w:val="auto"/>
                <w:sz w:val="21"/>
                <w:szCs w:val="21"/>
                <w:highlight w:val="none"/>
                <w:lang w:val="en-US" w:eastAsia="zh-CN"/>
              </w:rPr>
              <w:t>现场答辩及应变能力</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9509">
            <w:pPr>
              <w:rPr>
                <w:rFonts w:hint="eastAsia"/>
                <w:color w:val="auto"/>
                <w:sz w:val="21"/>
                <w:szCs w:val="21"/>
                <w:highlight w:val="none"/>
              </w:rPr>
            </w:pPr>
            <w:r>
              <w:rPr>
                <w:rFonts w:hint="eastAsia"/>
                <w:color w:val="auto"/>
                <w:sz w:val="21"/>
                <w:szCs w:val="21"/>
                <w:highlight w:val="none"/>
                <w:lang w:val="en-US" w:eastAsia="zh-CN"/>
              </w:rPr>
              <w:t>2</w:t>
            </w:r>
          </w:p>
        </w:tc>
        <w:tc>
          <w:tcPr>
            <w:tcW w:w="3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953A">
            <w:pPr>
              <w:rPr>
                <w:rFonts w:hint="eastAsia"/>
                <w:color w:val="auto"/>
                <w:sz w:val="21"/>
                <w:szCs w:val="21"/>
                <w:highlight w:val="none"/>
              </w:rPr>
            </w:pPr>
            <w:r>
              <w:rPr>
                <w:rFonts w:hint="eastAsia"/>
                <w:color w:val="auto"/>
                <w:sz w:val="21"/>
                <w:szCs w:val="21"/>
                <w:highlight w:val="none"/>
                <w:lang w:val="en-US" w:eastAsia="zh-CN"/>
              </w:rPr>
              <w:t>对评审小组提问回答准确、专业、思路清晰得2分；回答基本正确得1分；回答错误或回避问题得0分</w:t>
            </w:r>
          </w:p>
        </w:tc>
      </w:tr>
      <w:tr w14:paraId="17209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12507">
            <w:pPr>
              <w:rPr>
                <w:rFonts w:hint="eastAsia"/>
                <w:color w:val="auto"/>
                <w:sz w:val="21"/>
                <w:szCs w:val="21"/>
                <w:highlight w:val="none"/>
              </w:rPr>
            </w:pPr>
            <w:r>
              <w:rPr>
                <w:rFonts w:hint="eastAsia"/>
                <w:color w:val="auto"/>
                <w:sz w:val="21"/>
                <w:szCs w:val="21"/>
                <w:highlight w:val="none"/>
                <w:lang w:val="en-US" w:eastAsia="zh-CN"/>
              </w:rPr>
              <w:t>4</w:t>
            </w:r>
          </w:p>
        </w:tc>
        <w:tc>
          <w:tcPr>
            <w:tcW w:w="8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7799D">
            <w:pPr>
              <w:rPr>
                <w:rFonts w:hint="eastAsia"/>
                <w:color w:val="auto"/>
                <w:sz w:val="21"/>
                <w:szCs w:val="21"/>
                <w:highlight w:val="none"/>
              </w:rPr>
            </w:pPr>
            <w:r>
              <w:rPr>
                <w:rFonts w:hint="eastAsia"/>
                <w:color w:val="auto"/>
                <w:sz w:val="21"/>
                <w:szCs w:val="21"/>
                <w:highlight w:val="none"/>
                <w:lang w:val="en-US" w:eastAsia="zh-CN"/>
              </w:rPr>
              <w:t>抄表集成系统现场演示</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3C760">
            <w:pPr>
              <w:rPr>
                <w:rFonts w:hint="default"/>
                <w:color w:val="auto"/>
                <w:sz w:val="21"/>
                <w:szCs w:val="21"/>
                <w:highlight w:val="none"/>
                <w:lang w:val="en-US"/>
              </w:rPr>
            </w:pPr>
            <w:r>
              <w:rPr>
                <w:rFonts w:hint="eastAsia"/>
                <w:color w:val="auto"/>
                <w:sz w:val="21"/>
                <w:szCs w:val="21"/>
                <w:highlight w:val="none"/>
                <w:lang w:val="en-US" w:eastAsia="zh-CN"/>
              </w:rPr>
              <w:t>2</w:t>
            </w:r>
          </w:p>
        </w:tc>
        <w:tc>
          <w:tcPr>
            <w:tcW w:w="31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50156">
            <w:pPr>
              <w:rPr>
                <w:rFonts w:hint="eastAsia"/>
                <w:color w:val="auto"/>
                <w:sz w:val="21"/>
                <w:szCs w:val="21"/>
                <w:highlight w:val="none"/>
              </w:rPr>
            </w:pPr>
            <w:r>
              <w:rPr>
                <w:rFonts w:hint="eastAsia"/>
                <w:color w:val="auto"/>
                <w:sz w:val="21"/>
                <w:szCs w:val="21"/>
                <w:highlight w:val="none"/>
                <w:lang w:val="en-US" w:eastAsia="zh-CN"/>
              </w:rPr>
              <w:t>系统功能演示完整流畅、界面友好、操作便捷得2分；演示基本完整得1分；演示不完整或未提供得0分</w:t>
            </w:r>
          </w:p>
        </w:tc>
      </w:tr>
      <w:tr w14:paraId="5615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29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DF4C">
            <w:pPr>
              <w:rPr>
                <w:rFonts w:hint="eastAsia"/>
                <w:color w:val="auto"/>
                <w:sz w:val="21"/>
                <w:szCs w:val="21"/>
                <w:highlight w:val="none"/>
              </w:rPr>
            </w:pPr>
            <w:r>
              <w:rPr>
                <w:rFonts w:hint="eastAsia"/>
                <w:color w:val="auto"/>
                <w:sz w:val="21"/>
                <w:szCs w:val="21"/>
                <w:highlight w:val="none"/>
                <w:lang w:val="en-US" w:eastAsia="zh-CN"/>
              </w:rPr>
              <w:t>合计</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8DC0">
            <w:pPr>
              <w:rPr>
                <w:rFonts w:hint="default"/>
                <w:color w:val="auto"/>
                <w:sz w:val="21"/>
                <w:szCs w:val="21"/>
                <w:highlight w:val="none"/>
                <w:lang w:val="en-US"/>
              </w:rPr>
            </w:pPr>
            <w:r>
              <w:rPr>
                <w:rFonts w:hint="eastAsia"/>
                <w:color w:val="auto"/>
                <w:sz w:val="21"/>
                <w:szCs w:val="21"/>
                <w:highlight w:val="none"/>
                <w:lang w:val="en-US" w:eastAsia="zh-CN"/>
              </w:rPr>
              <w:t>10</w:t>
            </w:r>
          </w:p>
        </w:tc>
        <w:tc>
          <w:tcPr>
            <w:tcW w:w="31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3EE5">
            <w:pPr>
              <w:rPr>
                <w:rFonts w:hint="eastAsia"/>
                <w:color w:val="auto"/>
                <w:sz w:val="21"/>
                <w:szCs w:val="21"/>
                <w:highlight w:val="none"/>
              </w:rPr>
            </w:pPr>
            <w:r>
              <w:rPr>
                <w:rFonts w:hint="eastAsia"/>
                <w:color w:val="auto"/>
                <w:sz w:val="21"/>
                <w:szCs w:val="21"/>
                <w:highlight w:val="none"/>
                <w:lang w:val="en-US" w:eastAsia="zh-CN"/>
              </w:rPr>
              <w:t>现场陈述及答辩总分10分</w:t>
            </w:r>
          </w:p>
        </w:tc>
      </w:tr>
      <w:tr w14:paraId="20160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4"/>
            <w:tcBorders>
              <w:top w:val="nil"/>
              <w:left w:val="nil"/>
              <w:bottom w:val="nil"/>
              <w:right w:val="nil"/>
            </w:tcBorders>
            <w:shd w:val="clear" w:color="auto" w:fill="auto"/>
            <w:vAlign w:val="center"/>
          </w:tcPr>
          <w:p w14:paraId="41B7A7A5">
            <w:pPr>
              <w:rPr>
                <w:rFonts w:hint="eastAsia"/>
                <w:color w:val="auto"/>
                <w:sz w:val="21"/>
                <w:szCs w:val="21"/>
                <w:highlight w:val="none"/>
              </w:rPr>
            </w:pPr>
            <w:r>
              <w:rPr>
                <w:rFonts w:hint="eastAsia"/>
                <w:color w:val="auto"/>
                <w:sz w:val="21"/>
                <w:szCs w:val="21"/>
                <w:highlight w:val="none"/>
                <w:lang w:val="en-US" w:eastAsia="zh-CN"/>
              </w:rPr>
              <w:t>说明：供应商在陈述及答辩环节应同步进行抄表集成系统功能演示（不超过3分钟），展示系统架构及核心功能。</w:t>
            </w:r>
          </w:p>
        </w:tc>
      </w:tr>
    </w:tbl>
    <w:p w14:paraId="4C2503AD">
      <w:pPr>
        <w:rPr>
          <w:rFonts w:hint="eastAsia"/>
          <w:color w:val="auto"/>
          <w:sz w:val="21"/>
          <w:szCs w:val="21"/>
          <w:highlight w:val="none"/>
        </w:rPr>
      </w:pPr>
    </w:p>
    <w:p w14:paraId="3102E114">
      <w:pPr>
        <w:rPr>
          <w:rFonts w:hint="eastAsia"/>
          <w:color w:val="auto"/>
          <w:sz w:val="21"/>
          <w:szCs w:val="21"/>
          <w:highlight w:val="none"/>
        </w:rPr>
      </w:pPr>
      <w:r>
        <w:rPr>
          <w:rFonts w:hint="eastAsia"/>
          <w:color w:val="auto"/>
          <w:sz w:val="21"/>
          <w:szCs w:val="21"/>
          <w:highlight w:val="none"/>
        </w:rPr>
        <w:t>七、成交候选人推荐</w:t>
      </w:r>
    </w:p>
    <w:p w14:paraId="653D0822">
      <w:pPr>
        <w:rPr>
          <w:rFonts w:hint="eastAsia"/>
          <w:color w:val="auto"/>
          <w:sz w:val="21"/>
          <w:szCs w:val="21"/>
          <w:highlight w:val="none"/>
        </w:rPr>
      </w:pPr>
      <w:r>
        <w:rPr>
          <w:rFonts w:hint="eastAsia"/>
          <w:color w:val="auto"/>
          <w:sz w:val="21"/>
          <w:szCs w:val="21"/>
          <w:highlight w:val="none"/>
        </w:rPr>
        <w:t>遴选小组根据总得分由高到低排列次序并推荐中标候选人。</w:t>
      </w:r>
    </w:p>
    <w:p w14:paraId="33DAFAED">
      <w:pPr>
        <w:rPr>
          <w:rFonts w:hint="eastAsia"/>
          <w:color w:val="auto"/>
          <w:sz w:val="21"/>
          <w:szCs w:val="21"/>
          <w:highlight w:val="none"/>
        </w:rPr>
      </w:pPr>
    </w:p>
    <w:p w14:paraId="57F10218">
      <w:pPr>
        <w:rPr>
          <w:rFonts w:hint="eastAsia"/>
          <w:color w:val="auto"/>
          <w:sz w:val="21"/>
          <w:szCs w:val="21"/>
          <w:highlight w:val="none"/>
        </w:rPr>
      </w:pPr>
      <w:r>
        <w:rPr>
          <w:rFonts w:hint="eastAsia"/>
          <w:color w:val="auto"/>
          <w:sz w:val="21"/>
          <w:szCs w:val="21"/>
          <w:highlight w:val="none"/>
        </w:rPr>
        <w:t>第四部分 合同主要条款（草案）</w:t>
      </w:r>
    </w:p>
    <w:p w14:paraId="3D0B6419">
      <w:pPr>
        <w:rPr>
          <w:rFonts w:hint="eastAsia"/>
          <w:color w:val="auto"/>
          <w:sz w:val="21"/>
          <w:szCs w:val="21"/>
          <w:highlight w:val="none"/>
        </w:rPr>
      </w:pPr>
    </w:p>
    <w:p w14:paraId="5CA211DE">
      <w:pPr>
        <w:rPr>
          <w:rFonts w:hint="eastAsia"/>
          <w:color w:val="auto"/>
          <w:sz w:val="21"/>
          <w:szCs w:val="21"/>
          <w:highlight w:val="none"/>
        </w:rPr>
      </w:pPr>
      <w:r>
        <w:rPr>
          <w:rFonts w:hint="eastAsia"/>
          <w:color w:val="auto"/>
          <w:sz w:val="21"/>
          <w:szCs w:val="21"/>
          <w:highlight w:val="none"/>
        </w:rPr>
        <w:t>一、合同主体</w:t>
      </w:r>
    </w:p>
    <w:p w14:paraId="3B4917DB">
      <w:pPr>
        <w:rPr>
          <w:rFonts w:hint="eastAsia"/>
          <w:color w:val="auto"/>
          <w:sz w:val="21"/>
          <w:szCs w:val="21"/>
          <w:highlight w:val="none"/>
        </w:rPr>
      </w:pPr>
      <w:r>
        <w:rPr>
          <w:rFonts w:hint="eastAsia"/>
          <w:color w:val="auto"/>
          <w:sz w:val="21"/>
          <w:szCs w:val="21"/>
          <w:highlight w:val="none"/>
        </w:rPr>
        <w:t>甲方（采购人）：台山市妇幼保健院</w:t>
      </w:r>
    </w:p>
    <w:p w14:paraId="52E6FD31">
      <w:pPr>
        <w:rPr>
          <w:rFonts w:hint="eastAsia"/>
          <w:color w:val="auto"/>
          <w:sz w:val="21"/>
          <w:szCs w:val="21"/>
          <w:highlight w:val="none"/>
        </w:rPr>
      </w:pPr>
      <w:r>
        <w:rPr>
          <w:rFonts w:hint="eastAsia"/>
          <w:color w:val="auto"/>
          <w:sz w:val="21"/>
          <w:szCs w:val="21"/>
          <w:highlight w:val="none"/>
        </w:rPr>
        <w:t>乙方（供应商）：</w:t>
      </w:r>
    </w:p>
    <w:p w14:paraId="7121DA9D">
      <w:pPr>
        <w:rPr>
          <w:rFonts w:hint="eastAsia"/>
          <w:color w:val="auto"/>
          <w:sz w:val="21"/>
          <w:szCs w:val="21"/>
          <w:highlight w:val="none"/>
        </w:rPr>
      </w:pPr>
    </w:p>
    <w:p w14:paraId="4EA376D2">
      <w:pPr>
        <w:rPr>
          <w:rFonts w:hint="eastAsia"/>
          <w:color w:val="auto"/>
          <w:sz w:val="21"/>
          <w:szCs w:val="21"/>
          <w:highlight w:val="none"/>
        </w:rPr>
      </w:pPr>
      <w:r>
        <w:rPr>
          <w:rFonts w:hint="eastAsia"/>
          <w:color w:val="auto"/>
          <w:sz w:val="21"/>
          <w:szCs w:val="21"/>
          <w:highlight w:val="none"/>
        </w:rPr>
        <w:t>二、合同标的</w:t>
      </w:r>
    </w:p>
    <w:p w14:paraId="5452EB57">
      <w:pPr>
        <w:rPr>
          <w:rFonts w:hint="eastAsia"/>
          <w:color w:val="auto"/>
          <w:sz w:val="21"/>
          <w:szCs w:val="21"/>
          <w:highlight w:val="none"/>
        </w:rPr>
      </w:pPr>
      <w:r>
        <w:rPr>
          <w:rFonts w:hint="eastAsia"/>
          <w:color w:val="auto"/>
          <w:sz w:val="21"/>
          <w:szCs w:val="21"/>
          <w:highlight w:val="none"/>
        </w:rPr>
        <w:t>门诊医技楼、住院楼分科安装电表项目，包括125套电度表及配套互感器、线材的采购、安装、调试，以及配套抄表集成系统的部署与运维。</w:t>
      </w:r>
    </w:p>
    <w:p w14:paraId="3BBEB4AE">
      <w:pPr>
        <w:rPr>
          <w:rFonts w:hint="eastAsia"/>
          <w:color w:val="auto"/>
          <w:sz w:val="21"/>
          <w:szCs w:val="21"/>
          <w:highlight w:val="none"/>
        </w:rPr>
      </w:pPr>
    </w:p>
    <w:p w14:paraId="1A1B443B">
      <w:pPr>
        <w:rPr>
          <w:rFonts w:hint="eastAsia"/>
          <w:color w:val="auto"/>
          <w:sz w:val="21"/>
          <w:szCs w:val="21"/>
          <w:highlight w:val="none"/>
        </w:rPr>
      </w:pPr>
      <w:r>
        <w:rPr>
          <w:rFonts w:hint="eastAsia"/>
          <w:color w:val="auto"/>
          <w:sz w:val="21"/>
          <w:szCs w:val="21"/>
          <w:highlight w:val="none"/>
        </w:rPr>
        <w:t>三、合同金额</w:t>
      </w:r>
    </w:p>
    <w:p w14:paraId="597B8E60">
      <w:pPr>
        <w:rPr>
          <w:rFonts w:hint="eastAsia"/>
          <w:color w:val="auto"/>
          <w:sz w:val="21"/>
          <w:szCs w:val="21"/>
          <w:highlight w:val="none"/>
        </w:rPr>
      </w:pPr>
      <w:r>
        <w:rPr>
          <w:rFonts w:hint="eastAsia"/>
          <w:color w:val="auto"/>
          <w:sz w:val="21"/>
          <w:szCs w:val="21"/>
          <w:highlight w:val="none"/>
        </w:rPr>
        <w:t>人民币</w:t>
      </w:r>
      <w:r>
        <w:rPr>
          <w:rFonts w:hint="eastAsia"/>
          <w:color w:val="auto"/>
          <w:sz w:val="21"/>
          <w:szCs w:val="21"/>
          <w:highlight w:val="none"/>
          <w:u w:val="single"/>
          <w:lang w:val="en-US" w:eastAsia="zh-CN"/>
        </w:rPr>
        <w:t xml:space="preserve">       </w:t>
      </w:r>
      <w:r>
        <w:rPr>
          <w:rFonts w:hint="eastAsia"/>
          <w:color w:val="auto"/>
          <w:sz w:val="21"/>
          <w:szCs w:val="21"/>
          <w:highlight w:val="none"/>
        </w:rPr>
        <w:t>_元（固定总价合同，交钥匙项目）。</w:t>
      </w:r>
    </w:p>
    <w:p w14:paraId="63B04ACE">
      <w:pPr>
        <w:rPr>
          <w:rFonts w:hint="eastAsia"/>
          <w:color w:val="auto"/>
          <w:sz w:val="21"/>
          <w:szCs w:val="21"/>
          <w:highlight w:val="none"/>
        </w:rPr>
      </w:pPr>
    </w:p>
    <w:p w14:paraId="4C09A7BA">
      <w:pPr>
        <w:rPr>
          <w:rFonts w:hint="eastAsia"/>
          <w:color w:val="auto"/>
          <w:sz w:val="21"/>
          <w:szCs w:val="21"/>
          <w:highlight w:val="none"/>
        </w:rPr>
      </w:pPr>
      <w:r>
        <w:rPr>
          <w:rFonts w:hint="eastAsia"/>
          <w:color w:val="auto"/>
          <w:sz w:val="21"/>
          <w:szCs w:val="21"/>
          <w:highlight w:val="none"/>
        </w:rPr>
        <w:t>四、合同价格与调整</w:t>
      </w:r>
    </w:p>
    <w:p w14:paraId="336E7904">
      <w:pPr>
        <w:rPr>
          <w:rFonts w:hint="eastAsia"/>
          <w:color w:val="auto"/>
          <w:sz w:val="21"/>
          <w:szCs w:val="21"/>
          <w:highlight w:val="none"/>
        </w:rPr>
      </w:pPr>
      <w:r>
        <w:rPr>
          <w:rFonts w:hint="eastAsia"/>
          <w:color w:val="auto"/>
          <w:sz w:val="21"/>
          <w:szCs w:val="21"/>
          <w:highlight w:val="none"/>
        </w:rPr>
        <w:t>1. 本合同采用固定总价形式，合同价款为含税全费用价格，包括完成本项目所需的人工费、材料费、机械费、管理费、利润、税金、风险费等一切费用。</w:t>
      </w:r>
    </w:p>
    <w:p w14:paraId="7AF3C6C9">
      <w:pPr>
        <w:rPr>
          <w:rFonts w:hint="eastAsia"/>
          <w:color w:val="auto"/>
          <w:sz w:val="21"/>
          <w:szCs w:val="21"/>
          <w:highlight w:val="none"/>
        </w:rPr>
      </w:pPr>
      <w:r>
        <w:rPr>
          <w:rFonts w:hint="eastAsia"/>
          <w:color w:val="auto"/>
          <w:sz w:val="21"/>
          <w:szCs w:val="21"/>
          <w:highlight w:val="none"/>
        </w:rPr>
        <w:t>2. 除合同约定的设计变更及不可抗力外，合同价款在合同履行期间不作任何调整。</w:t>
      </w:r>
    </w:p>
    <w:p w14:paraId="487D572D">
      <w:pPr>
        <w:rPr>
          <w:rFonts w:hint="eastAsia"/>
          <w:color w:val="auto"/>
          <w:sz w:val="21"/>
          <w:szCs w:val="21"/>
          <w:highlight w:val="none"/>
        </w:rPr>
      </w:pPr>
      <w:r>
        <w:rPr>
          <w:rFonts w:hint="eastAsia"/>
          <w:color w:val="auto"/>
          <w:sz w:val="21"/>
          <w:szCs w:val="21"/>
          <w:highlight w:val="none"/>
        </w:rPr>
        <w:t>3. 乙方在投标报价时已通过现场踏勘充分了解项目现场实际条件，其报价已充分考虑施工难度、现场条件限制、医院正常运营对施工的影响等因素，乙方不得以任何理由要求追加合同价款。</w:t>
      </w:r>
    </w:p>
    <w:p w14:paraId="1F95C4AF">
      <w:pPr>
        <w:rPr>
          <w:rFonts w:hint="eastAsia"/>
          <w:color w:val="auto"/>
          <w:sz w:val="21"/>
          <w:szCs w:val="21"/>
          <w:highlight w:val="none"/>
        </w:rPr>
      </w:pPr>
    </w:p>
    <w:p w14:paraId="16845B05">
      <w:pPr>
        <w:rPr>
          <w:rFonts w:hint="eastAsia"/>
          <w:color w:val="auto"/>
          <w:sz w:val="21"/>
          <w:szCs w:val="21"/>
          <w:highlight w:val="none"/>
        </w:rPr>
      </w:pPr>
      <w:r>
        <w:rPr>
          <w:rFonts w:hint="eastAsia"/>
          <w:color w:val="auto"/>
          <w:sz w:val="21"/>
          <w:szCs w:val="21"/>
          <w:highlight w:val="none"/>
        </w:rPr>
        <w:t>五、付款方式</w:t>
      </w:r>
    </w:p>
    <w:p w14:paraId="6EEE183B">
      <w:pPr>
        <w:rPr>
          <w:rFonts w:hint="eastAsia"/>
          <w:color w:val="auto"/>
          <w:sz w:val="21"/>
          <w:szCs w:val="21"/>
          <w:highlight w:val="none"/>
        </w:rPr>
      </w:pPr>
      <w:r>
        <w:rPr>
          <w:rFonts w:hint="eastAsia"/>
          <w:color w:val="auto"/>
          <w:sz w:val="21"/>
          <w:szCs w:val="21"/>
          <w:highlight w:val="none"/>
        </w:rPr>
        <w:t>1. 合同签订后支付合同总价的30%作为预付款。</w:t>
      </w:r>
    </w:p>
    <w:p w14:paraId="3D5CA5D9">
      <w:pPr>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 全部安装调试完成并验收合格后支付合同总价的</w:t>
      </w:r>
      <w:r>
        <w:rPr>
          <w:rFonts w:hint="eastAsia"/>
          <w:color w:val="auto"/>
          <w:sz w:val="21"/>
          <w:szCs w:val="21"/>
          <w:highlight w:val="none"/>
          <w:lang w:val="en-US" w:eastAsia="zh-CN"/>
        </w:rPr>
        <w:t>67</w:t>
      </w:r>
      <w:r>
        <w:rPr>
          <w:rFonts w:hint="eastAsia"/>
          <w:color w:val="auto"/>
          <w:sz w:val="21"/>
          <w:szCs w:val="21"/>
          <w:highlight w:val="none"/>
        </w:rPr>
        <w:t>%。</w:t>
      </w:r>
    </w:p>
    <w:p w14:paraId="1F860ABE">
      <w:pPr>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 剩余</w:t>
      </w:r>
      <w:r>
        <w:rPr>
          <w:rFonts w:hint="eastAsia"/>
          <w:color w:val="auto"/>
          <w:sz w:val="21"/>
          <w:szCs w:val="21"/>
          <w:highlight w:val="none"/>
          <w:lang w:val="en-US" w:eastAsia="zh-CN"/>
        </w:rPr>
        <w:t>3</w:t>
      </w:r>
      <w:r>
        <w:rPr>
          <w:rFonts w:hint="eastAsia"/>
          <w:color w:val="auto"/>
          <w:sz w:val="21"/>
          <w:szCs w:val="21"/>
          <w:highlight w:val="none"/>
        </w:rPr>
        <w:t>%作为质保金，质保期满后无质量问题一次性无息付清。</w:t>
      </w:r>
    </w:p>
    <w:p w14:paraId="4C119E4F">
      <w:pPr>
        <w:rPr>
          <w:rFonts w:hint="eastAsia"/>
          <w:color w:val="auto"/>
          <w:sz w:val="21"/>
          <w:szCs w:val="21"/>
          <w:highlight w:val="none"/>
        </w:rPr>
      </w:pPr>
    </w:p>
    <w:p w14:paraId="024975CA">
      <w:pPr>
        <w:rPr>
          <w:rFonts w:hint="eastAsia"/>
          <w:color w:val="auto"/>
          <w:sz w:val="21"/>
          <w:szCs w:val="21"/>
          <w:highlight w:val="none"/>
        </w:rPr>
      </w:pPr>
      <w:r>
        <w:rPr>
          <w:rFonts w:hint="eastAsia"/>
          <w:color w:val="auto"/>
          <w:sz w:val="21"/>
          <w:szCs w:val="21"/>
          <w:highlight w:val="none"/>
        </w:rPr>
        <w:t>六、工期</w:t>
      </w:r>
    </w:p>
    <w:p w14:paraId="194D1CDE">
      <w:pPr>
        <w:rPr>
          <w:rFonts w:hint="eastAsia"/>
          <w:color w:val="auto"/>
          <w:sz w:val="21"/>
          <w:szCs w:val="21"/>
          <w:highlight w:val="none"/>
        </w:rPr>
      </w:pPr>
      <w:r>
        <w:rPr>
          <w:rFonts w:hint="eastAsia"/>
          <w:color w:val="auto"/>
          <w:sz w:val="21"/>
          <w:szCs w:val="21"/>
          <w:highlight w:val="none"/>
        </w:rPr>
        <w:t>合同签订后60日历天内完成全部供货、安装、调试并交付使用。</w:t>
      </w:r>
    </w:p>
    <w:p w14:paraId="1AA2CBE7">
      <w:pPr>
        <w:rPr>
          <w:rFonts w:hint="eastAsia"/>
          <w:color w:val="auto"/>
          <w:sz w:val="21"/>
          <w:szCs w:val="21"/>
          <w:highlight w:val="none"/>
        </w:rPr>
      </w:pPr>
    </w:p>
    <w:p w14:paraId="7A4AFD94">
      <w:pPr>
        <w:rPr>
          <w:rFonts w:hint="eastAsia"/>
          <w:color w:val="auto"/>
          <w:sz w:val="21"/>
          <w:szCs w:val="21"/>
          <w:highlight w:val="none"/>
        </w:rPr>
      </w:pPr>
      <w:r>
        <w:rPr>
          <w:rFonts w:hint="eastAsia"/>
          <w:color w:val="auto"/>
          <w:sz w:val="21"/>
          <w:szCs w:val="21"/>
          <w:highlight w:val="none"/>
        </w:rPr>
        <w:t>七、验收</w:t>
      </w:r>
    </w:p>
    <w:p w14:paraId="742AEA97">
      <w:pPr>
        <w:rPr>
          <w:rFonts w:hint="eastAsia"/>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项目完工后，由甲方组织验收，乙方须配合完成验收工作。</w:t>
      </w:r>
    </w:p>
    <w:p w14:paraId="3E803427">
      <w:pPr>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乙方在验收时须提交完整的安装线路竣工图纸（CAD电子版及纸质版），图纸应详细标注每块电表的安装位置、接线方式、线路走向、回路编号、配电箱编号等信息。</w:t>
      </w:r>
    </w:p>
    <w:p w14:paraId="481BF853">
      <w:pPr>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验收标准：</w:t>
      </w:r>
    </w:p>
    <w:p w14:paraId="23AB11A0">
      <w:pPr>
        <w:rPr>
          <w:rFonts w:hint="eastAsia"/>
          <w:color w:val="auto"/>
          <w:sz w:val="21"/>
          <w:szCs w:val="21"/>
          <w:highlight w:val="none"/>
        </w:rPr>
      </w:pPr>
      <w:r>
        <w:rPr>
          <w:rFonts w:hint="eastAsia"/>
          <w:color w:val="auto"/>
          <w:sz w:val="21"/>
          <w:szCs w:val="21"/>
          <w:highlight w:val="none"/>
        </w:rPr>
        <w:t>（1）所有电表安装牢固、接线规范，符合国家电气安装标准；</w:t>
      </w:r>
    </w:p>
    <w:p w14:paraId="6A8959C0">
      <w:pPr>
        <w:rPr>
          <w:rFonts w:hint="eastAsia"/>
          <w:color w:val="auto"/>
          <w:sz w:val="21"/>
          <w:szCs w:val="21"/>
          <w:highlight w:val="none"/>
        </w:rPr>
      </w:pPr>
      <w:r>
        <w:rPr>
          <w:rFonts w:hint="eastAsia"/>
          <w:color w:val="auto"/>
          <w:sz w:val="21"/>
          <w:szCs w:val="21"/>
          <w:highlight w:val="none"/>
        </w:rPr>
        <w:t>（2）所有电表通信正常，数据可实时上传至抄表集成系统；</w:t>
      </w:r>
    </w:p>
    <w:p w14:paraId="6012A656">
      <w:pPr>
        <w:rPr>
          <w:rFonts w:hint="eastAsia"/>
          <w:color w:val="auto"/>
          <w:sz w:val="21"/>
          <w:szCs w:val="21"/>
          <w:highlight w:val="none"/>
        </w:rPr>
      </w:pPr>
      <w:r>
        <w:rPr>
          <w:rFonts w:hint="eastAsia"/>
          <w:color w:val="auto"/>
          <w:sz w:val="21"/>
          <w:szCs w:val="21"/>
          <w:highlight w:val="none"/>
        </w:rPr>
        <w:t>（3）抄表集成系统功能完整，各科室用电数据可准确读取和统计；</w:t>
      </w:r>
    </w:p>
    <w:p w14:paraId="12265C36">
      <w:pPr>
        <w:rPr>
          <w:rFonts w:hint="eastAsia"/>
          <w:color w:val="auto"/>
          <w:sz w:val="21"/>
          <w:szCs w:val="21"/>
          <w:highlight w:val="none"/>
        </w:rPr>
      </w:pPr>
      <w:r>
        <w:rPr>
          <w:rFonts w:hint="eastAsia"/>
          <w:color w:val="auto"/>
          <w:sz w:val="21"/>
          <w:szCs w:val="21"/>
          <w:highlight w:val="none"/>
        </w:rPr>
        <w:t>（4）现场施工符合安全规范，无安全隐患；</w:t>
      </w:r>
    </w:p>
    <w:p w14:paraId="0D2EAF57">
      <w:pPr>
        <w:rPr>
          <w:rFonts w:hint="eastAsia"/>
          <w:color w:val="auto"/>
          <w:sz w:val="21"/>
          <w:szCs w:val="21"/>
          <w:highlight w:val="none"/>
        </w:rPr>
      </w:pPr>
      <w:r>
        <w:rPr>
          <w:rFonts w:hint="eastAsia"/>
          <w:color w:val="auto"/>
          <w:sz w:val="21"/>
          <w:szCs w:val="21"/>
          <w:highlight w:val="none"/>
        </w:rPr>
        <w:t>（5）提交的竣工图纸完整、准确，与实际安装一致。</w:t>
      </w:r>
    </w:p>
    <w:p w14:paraId="679797F9">
      <w:pPr>
        <w:rPr>
          <w:rFonts w:hint="eastAsia"/>
          <w:color w:val="auto"/>
          <w:sz w:val="21"/>
          <w:szCs w:val="21"/>
          <w:highlight w:val="none"/>
        </w:rPr>
      </w:pPr>
      <w:r>
        <w:rPr>
          <w:rFonts w:hint="eastAsia"/>
          <w:color w:val="auto"/>
          <w:sz w:val="21"/>
          <w:szCs w:val="21"/>
          <w:highlight w:val="none"/>
          <w:lang w:val="en-US" w:eastAsia="zh-CN"/>
        </w:rPr>
        <w:t>4、</w:t>
      </w:r>
      <w:r>
        <w:rPr>
          <w:rFonts w:hint="eastAsia"/>
          <w:color w:val="auto"/>
          <w:sz w:val="21"/>
          <w:szCs w:val="21"/>
          <w:highlight w:val="none"/>
        </w:rPr>
        <w:t>验收合格后，双方签署《项目验收确认书》。</w:t>
      </w:r>
    </w:p>
    <w:p w14:paraId="20965D3A">
      <w:pPr>
        <w:rPr>
          <w:rFonts w:hint="eastAsia"/>
          <w:color w:val="auto"/>
          <w:sz w:val="21"/>
          <w:szCs w:val="21"/>
          <w:highlight w:val="none"/>
        </w:rPr>
      </w:pPr>
    </w:p>
    <w:p w14:paraId="099B23B4">
      <w:pPr>
        <w:rPr>
          <w:rFonts w:hint="eastAsia"/>
          <w:color w:val="auto"/>
          <w:sz w:val="21"/>
          <w:szCs w:val="21"/>
          <w:highlight w:val="none"/>
        </w:rPr>
      </w:pPr>
      <w:r>
        <w:rPr>
          <w:rFonts w:hint="eastAsia"/>
          <w:color w:val="auto"/>
          <w:sz w:val="21"/>
          <w:szCs w:val="21"/>
          <w:highlight w:val="none"/>
          <w:lang w:val="en-US" w:eastAsia="zh-CN"/>
        </w:rPr>
        <w:t>八</w:t>
      </w:r>
      <w:r>
        <w:rPr>
          <w:rFonts w:hint="eastAsia"/>
          <w:color w:val="auto"/>
          <w:sz w:val="21"/>
          <w:szCs w:val="21"/>
          <w:highlight w:val="none"/>
        </w:rPr>
        <w:t>、质量保证</w:t>
      </w:r>
    </w:p>
    <w:p w14:paraId="0DC67030">
      <w:pPr>
        <w:rPr>
          <w:rFonts w:hint="eastAsia"/>
          <w:color w:val="auto"/>
          <w:sz w:val="21"/>
          <w:szCs w:val="21"/>
          <w:highlight w:val="none"/>
        </w:rPr>
      </w:pPr>
      <w:r>
        <w:rPr>
          <w:rFonts w:hint="eastAsia"/>
          <w:color w:val="auto"/>
          <w:sz w:val="21"/>
          <w:szCs w:val="21"/>
          <w:highlight w:val="none"/>
        </w:rPr>
        <w:t>1. 乙方保证所提供的货物为全新、合格产品，符合国家相关标准。</w:t>
      </w:r>
    </w:p>
    <w:p w14:paraId="1CA27474">
      <w:pPr>
        <w:rPr>
          <w:rFonts w:hint="eastAsia"/>
          <w:color w:val="auto"/>
          <w:sz w:val="21"/>
          <w:szCs w:val="21"/>
          <w:highlight w:val="none"/>
        </w:rPr>
      </w:pPr>
      <w:r>
        <w:rPr>
          <w:rFonts w:hint="eastAsia"/>
          <w:color w:val="auto"/>
          <w:sz w:val="21"/>
          <w:szCs w:val="21"/>
          <w:highlight w:val="none"/>
        </w:rPr>
        <w:t>2. 质保期为验收合格之日起2年。</w:t>
      </w:r>
    </w:p>
    <w:p w14:paraId="159BE304">
      <w:pPr>
        <w:rPr>
          <w:rFonts w:hint="eastAsia"/>
          <w:color w:val="auto"/>
          <w:sz w:val="21"/>
          <w:szCs w:val="21"/>
          <w:highlight w:val="none"/>
        </w:rPr>
      </w:pPr>
      <w:r>
        <w:rPr>
          <w:rFonts w:hint="eastAsia"/>
          <w:color w:val="auto"/>
          <w:sz w:val="21"/>
          <w:szCs w:val="21"/>
          <w:highlight w:val="none"/>
        </w:rPr>
        <w:t>3. 质保期内出现质量问题，乙方应在接到通知后24小时内响应，48小时内到场处理。</w:t>
      </w:r>
    </w:p>
    <w:p w14:paraId="5640D175">
      <w:pPr>
        <w:rPr>
          <w:rFonts w:hint="eastAsia"/>
          <w:color w:val="auto"/>
          <w:sz w:val="21"/>
          <w:szCs w:val="21"/>
          <w:highlight w:val="none"/>
        </w:rPr>
      </w:pPr>
    </w:p>
    <w:p w14:paraId="7E4ADEB5">
      <w:pPr>
        <w:rPr>
          <w:rFonts w:hint="eastAsia"/>
          <w:color w:val="auto"/>
          <w:sz w:val="21"/>
          <w:szCs w:val="21"/>
          <w:highlight w:val="none"/>
        </w:rPr>
      </w:pPr>
      <w:r>
        <w:rPr>
          <w:rFonts w:hint="eastAsia"/>
          <w:color w:val="auto"/>
          <w:sz w:val="21"/>
          <w:szCs w:val="21"/>
          <w:highlight w:val="none"/>
          <w:lang w:val="en-US" w:eastAsia="zh-CN"/>
        </w:rPr>
        <w:t>九</w:t>
      </w:r>
      <w:r>
        <w:rPr>
          <w:rFonts w:hint="eastAsia"/>
          <w:color w:val="auto"/>
          <w:sz w:val="21"/>
          <w:szCs w:val="21"/>
          <w:highlight w:val="none"/>
        </w:rPr>
        <w:t>、施工安全责任</w:t>
      </w:r>
    </w:p>
    <w:p w14:paraId="001B7F98">
      <w:pPr>
        <w:rPr>
          <w:rFonts w:hint="eastAsia"/>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供应商（中标方）是施工安全的第一责任主体，对施工过程中发生的所有安全事故承担全部、独立的赔偿责任和法律责任，不因采购人的监督检查或其他任何行为而免除、减轻或转移。供应商须在合同签订后、进场施工前，为全部施工人员购买人身意外伤害保险及工伤保险，未购买保险的施工人员不得进场作业。</w:t>
      </w:r>
    </w:p>
    <w:p w14:paraId="4DD7B270">
      <w:pPr>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乙方须建立完善的施工安全管理制度，特种作业人员须持证上岗。</w:t>
      </w:r>
    </w:p>
    <w:p w14:paraId="41B4094E">
      <w:pPr>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甲方有权对乙方的施工安全进行监督检查，对发现的安全隐患有权责令立即整改。甲方的监督检查不免除乙方的安全责任。</w:t>
      </w:r>
    </w:p>
    <w:p w14:paraId="085DB201">
      <w:pPr>
        <w:rPr>
          <w:rFonts w:hint="eastAsia"/>
          <w:color w:val="auto"/>
          <w:sz w:val="21"/>
          <w:szCs w:val="21"/>
          <w:highlight w:val="none"/>
        </w:rPr>
      </w:pPr>
      <w:r>
        <w:rPr>
          <w:rFonts w:hint="eastAsia"/>
          <w:color w:val="auto"/>
          <w:sz w:val="21"/>
          <w:szCs w:val="21"/>
          <w:highlight w:val="none"/>
          <w:lang w:val="en-US" w:eastAsia="zh-CN"/>
        </w:rPr>
        <w:t>4、</w:t>
      </w:r>
      <w:r>
        <w:rPr>
          <w:rFonts w:hint="eastAsia"/>
          <w:color w:val="auto"/>
          <w:sz w:val="21"/>
          <w:szCs w:val="21"/>
          <w:highlight w:val="none"/>
        </w:rPr>
        <w:t>施工期间发生安全事故的，乙方应立即启动应急预案，并在1小时内报告甲方。事故的处理及善后工作由乙方全面负责。</w:t>
      </w:r>
    </w:p>
    <w:p w14:paraId="5F4F620A">
      <w:pPr>
        <w:rPr>
          <w:rFonts w:hint="eastAsia"/>
          <w:color w:val="auto"/>
          <w:sz w:val="21"/>
          <w:szCs w:val="21"/>
          <w:highlight w:val="none"/>
        </w:rPr>
      </w:pPr>
      <w:r>
        <w:rPr>
          <w:rFonts w:hint="eastAsia"/>
          <w:color w:val="auto"/>
          <w:sz w:val="21"/>
          <w:szCs w:val="21"/>
          <w:highlight w:val="none"/>
          <w:lang w:val="en-US" w:eastAsia="zh-CN"/>
        </w:rPr>
        <w:t>5、</w:t>
      </w:r>
      <w:r>
        <w:rPr>
          <w:rFonts w:hint="eastAsia"/>
          <w:color w:val="auto"/>
          <w:sz w:val="21"/>
          <w:szCs w:val="21"/>
          <w:highlight w:val="none"/>
        </w:rPr>
        <w:t>因乙方施工造成甲方或第三方人身伤害、财产损失的，由乙方承担全部赔偿责任。</w:t>
      </w:r>
    </w:p>
    <w:p w14:paraId="040F8B99">
      <w:pPr>
        <w:rPr>
          <w:rFonts w:hint="eastAsia"/>
          <w:color w:val="auto"/>
          <w:sz w:val="21"/>
          <w:szCs w:val="21"/>
          <w:highlight w:val="none"/>
        </w:rPr>
      </w:pPr>
    </w:p>
    <w:p w14:paraId="52E6E353">
      <w:pPr>
        <w:rPr>
          <w:rFonts w:hint="eastAsia"/>
          <w:color w:val="auto"/>
          <w:sz w:val="21"/>
          <w:szCs w:val="21"/>
          <w:highlight w:val="none"/>
        </w:rPr>
      </w:pPr>
      <w:r>
        <w:rPr>
          <w:rFonts w:hint="eastAsia"/>
          <w:color w:val="auto"/>
          <w:sz w:val="21"/>
          <w:szCs w:val="21"/>
          <w:highlight w:val="none"/>
          <w:lang w:val="en-US" w:eastAsia="zh-CN"/>
        </w:rPr>
        <w:t>十</w:t>
      </w:r>
      <w:r>
        <w:rPr>
          <w:rFonts w:hint="eastAsia"/>
          <w:color w:val="auto"/>
          <w:sz w:val="21"/>
          <w:szCs w:val="21"/>
          <w:highlight w:val="none"/>
        </w:rPr>
        <w:t>、抄表集成系统服务</w:t>
      </w:r>
    </w:p>
    <w:p w14:paraId="1319D284">
      <w:pPr>
        <w:rPr>
          <w:rFonts w:hint="eastAsia"/>
          <w:color w:val="auto"/>
          <w:sz w:val="21"/>
          <w:szCs w:val="21"/>
          <w:highlight w:val="none"/>
        </w:rPr>
      </w:pPr>
      <w:r>
        <w:rPr>
          <w:rFonts w:hint="eastAsia"/>
          <w:color w:val="auto"/>
          <w:sz w:val="21"/>
          <w:szCs w:val="21"/>
          <w:highlight w:val="none"/>
        </w:rPr>
        <w:t>1. 乙方提供的抄表集成系统应与所供电度表完全兼容，确保数据采集准确、传输稳定。</w:t>
      </w:r>
    </w:p>
    <w:p w14:paraId="1159BC4C">
      <w:pPr>
        <w:rPr>
          <w:rFonts w:hint="eastAsia"/>
          <w:color w:val="auto"/>
          <w:sz w:val="21"/>
          <w:szCs w:val="21"/>
          <w:highlight w:val="none"/>
        </w:rPr>
      </w:pPr>
      <w:r>
        <w:rPr>
          <w:rFonts w:hint="eastAsia"/>
          <w:color w:val="auto"/>
          <w:sz w:val="21"/>
          <w:szCs w:val="21"/>
          <w:highlight w:val="none"/>
        </w:rPr>
        <w:t>2. 系统服务期限：乙方提供抄表集成系统的基础服务期为 3年，自项目整体验收合格之日起计算。</w:t>
      </w:r>
    </w:p>
    <w:p w14:paraId="4FB89E1D">
      <w:pPr>
        <w:rPr>
          <w:rFonts w:hint="eastAsia"/>
          <w:color w:val="auto"/>
          <w:sz w:val="21"/>
          <w:szCs w:val="21"/>
          <w:highlight w:val="none"/>
        </w:rPr>
      </w:pPr>
      <w:r>
        <w:rPr>
          <w:rFonts w:hint="eastAsia"/>
          <w:color w:val="auto"/>
          <w:sz w:val="21"/>
          <w:szCs w:val="21"/>
          <w:highlight w:val="none"/>
        </w:rPr>
        <w:t>3. 基础服务期内，乙方免费提供以下服务：</w:t>
      </w:r>
    </w:p>
    <w:p w14:paraId="3C726256">
      <w:pPr>
        <w:rPr>
          <w:rFonts w:hint="eastAsia"/>
          <w:color w:val="auto"/>
          <w:sz w:val="21"/>
          <w:szCs w:val="21"/>
          <w:highlight w:val="none"/>
        </w:rPr>
      </w:pPr>
      <w:r>
        <w:rPr>
          <w:rFonts w:hint="eastAsia"/>
          <w:color w:val="auto"/>
          <w:sz w:val="21"/>
          <w:szCs w:val="21"/>
          <w:highlight w:val="none"/>
        </w:rPr>
        <w:t xml:space="preserve">   （1）系统运行维护与故障处理；</w:t>
      </w:r>
    </w:p>
    <w:p w14:paraId="019C5CA8">
      <w:pPr>
        <w:rPr>
          <w:rFonts w:hint="eastAsia"/>
          <w:color w:val="auto"/>
          <w:sz w:val="21"/>
          <w:szCs w:val="21"/>
          <w:highlight w:val="none"/>
        </w:rPr>
      </w:pPr>
      <w:r>
        <w:rPr>
          <w:rFonts w:hint="eastAsia"/>
          <w:color w:val="auto"/>
          <w:sz w:val="21"/>
          <w:szCs w:val="21"/>
          <w:highlight w:val="none"/>
        </w:rPr>
        <w:t xml:space="preserve">   （2）系统软件免费升级；</w:t>
      </w:r>
    </w:p>
    <w:p w14:paraId="5360883F">
      <w:pPr>
        <w:rPr>
          <w:rFonts w:hint="eastAsia"/>
          <w:color w:val="auto"/>
          <w:sz w:val="21"/>
          <w:szCs w:val="21"/>
          <w:highlight w:val="none"/>
        </w:rPr>
      </w:pPr>
      <w:r>
        <w:rPr>
          <w:rFonts w:hint="eastAsia"/>
          <w:color w:val="auto"/>
          <w:sz w:val="21"/>
          <w:szCs w:val="21"/>
          <w:highlight w:val="none"/>
        </w:rPr>
        <w:t xml:space="preserve">   （3）因医院科室调整需要增加或减少电表时的系统接入与配置服务（不含新增电表的硬件费用）；</w:t>
      </w:r>
    </w:p>
    <w:p w14:paraId="1DE7271F">
      <w:pPr>
        <w:rPr>
          <w:rFonts w:hint="eastAsia"/>
          <w:color w:val="auto"/>
          <w:sz w:val="21"/>
          <w:szCs w:val="21"/>
          <w:highlight w:val="none"/>
        </w:rPr>
      </w:pPr>
      <w:r>
        <w:rPr>
          <w:rFonts w:hint="eastAsia"/>
          <w:color w:val="auto"/>
          <w:sz w:val="21"/>
          <w:szCs w:val="21"/>
          <w:highlight w:val="none"/>
        </w:rPr>
        <w:t xml:space="preserve">   （4）电表故障更换后的系统重新配置与数据衔接；</w:t>
      </w:r>
    </w:p>
    <w:p w14:paraId="09C854CE">
      <w:pPr>
        <w:rPr>
          <w:rFonts w:hint="eastAsia"/>
          <w:color w:val="auto"/>
          <w:sz w:val="21"/>
          <w:szCs w:val="21"/>
          <w:highlight w:val="none"/>
        </w:rPr>
      </w:pPr>
      <w:r>
        <w:rPr>
          <w:rFonts w:hint="eastAsia"/>
          <w:color w:val="auto"/>
          <w:sz w:val="21"/>
          <w:szCs w:val="21"/>
          <w:highlight w:val="none"/>
        </w:rPr>
        <w:t xml:space="preserve">   （5）数据备份与安全保障；</w:t>
      </w:r>
    </w:p>
    <w:p w14:paraId="081F7A6E">
      <w:pPr>
        <w:rPr>
          <w:rFonts w:hint="eastAsia"/>
          <w:color w:val="auto"/>
          <w:sz w:val="21"/>
          <w:szCs w:val="21"/>
          <w:highlight w:val="none"/>
        </w:rPr>
      </w:pPr>
      <w:r>
        <w:rPr>
          <w:rFonts w:hint="eastAsia"/>
          <w:color w:val="auto"/>
          <w:sz w:val="21"/>
          <w:szCs w:val="21"/>
          <w:highlight w:val="none"/>
        </w:rPr>
        <w:t xml:space="preserve">   （6）7×24小时远程技术支持。</w:t>
      </w:r>
    </w:p>
    <w:p w14:paraId="055F5E94">
      <w:pPr>
        <w:rPr>
          <w:rFonts w:hint="eastAsia"/>
          <w:color w:val="auto"/>
          <w:sz w:val="21"/>
          <w:szCs w:val="21"/>
          <w:highlight w:val="none"/>
        </w:rPr>
      </w:pPr>
      <w:r>
        <w:rPr>
          <w:rFonts w:hint="eastAsia"/>
          <w:color w:val="auto"/>
          <w:sz w:val="21"/>
          <w:szCs w:val="21"/>
          <w:highlight w:val="none"/>
        </w:rPr>
        <w:t>4. 基础服务期满后，如甲方继续使用本系统，乙方应继续提供运维服务，年服务费标准为</w:t>
      </w:r>
      <w:r>
        <w:rPr>
          <w:rFonts w:hint="eastAsia"/>
          <w:color w:val="auto"/>
          <w:sz w:val="21"/>
          <w:szCs w:val="21"/>
          <w:highlight w:val="none"/>
          <w:u w:val="single"/>
          <w:lang w:val="en-US" w:eastAsia="zh-CN"/>
        </w:rPr>
        <w:t xml:space="preserve">     </w:t>
      </w:r>
      <w:r>
        <w:rPr>
          <w:rFonts w:hint="eastAsia"/>
          <w:color w:val="auto"/>
          <w:sz w:val="21"/>
          <w:szCs w:val="21"/>
          <w:highlight w:val="none"/>
        </w:rPr>
        <w:t>元/年（以响应文件报价为准）。</w:t>
      </w:r>
    </w:p>
    <w:p w14:paraId="28BDBE30">
      <w:pPr>
        <w:rPr>
          <w:rFonts w:hint="eastAsia"/>
          <w:color w:val="auto"/>
          <w:sz w:val="21"/>
          <w:szCs w:val="21"/>
          <w:highlight w:val="none"/>
        </w:rPr>
      </w:pPr>
      <w:r>
        <w:rPr>
          <w:rFonts w:hint="eastAsia"/>
          <w:color w:val="auto"/>
          <w:sz w:val="21"/>
          <w:szCs w:val="21"/>
          <w:highlight w:val="none"/>
        </w:rPr>
        <w:t>5. 电表4G通信流量费用：首年流量费</w:t>
      </w:r>
      <w:r>
        <w:rPr>
          <w:rFonts w:hint="eastAsia"/>
          <w:color w:val="auto"/>
          <w:sz w:val="21"/>
          <w:szCs w:val="21"/>
          <w:highlight w:val="none"/>
          <w:u w:val="single"/>
          <w:lang w:val="en-US" w:eastAsia="zh-CN"/>
        </w:rPr>
        <w:t xml:space="preserve">     </w:t>
      </w:r>
      <w:r>
        <w:rPr>
          <w:rFonts w:hint="eastAsia"/>
          <w:color w:val="auto"/>
          <w:sz w:val="21"/>
          <w:szCs w:val="21"/>
          <w:highlight w:val="none"/>
        </w:rPr>
        <w:t>元（以响应文件报价为准）；首年期满后，流量费按</w:t>
      </w:r>
      <w:r>
        <w:rPr>
          <w:rFonts w:hint="eastAsia"/>
          <w:color w:val="auto"/>
          <w:sz w:val="21"/>
          <w:szCs w:val="21"/>
          <w:highlight w:val="none"/>
          <w:u w:val="single"/>
          <w:lang w:val="en-US" w:eastAsia="zh-CN"/>
        </w:rPr>
        <w:t xml:space="preserve">     </w:t>
      </w:r>
      <w:r>
        <w:rPr>
          <w:rFonts w:hint="eastAsia"/>
          <w:color w:val="auto"/>
          <w:sz w:val="21"/>
          <w:szCs w:val="21"/>
          <w:highlight w:val="none"/>
        </w:rPr>
        <w:t>元/表/年收取（以响应文件报价为准）。</w:t>
      </w:r>
    </w:p>
    <w:p w14:paraId="3218BC56">
      <w:pPr>
        <w:rPr>
          <w:rFonts w:hint="eastAsia"/>
          <w:color w:val="auto"/>
          <w:sz w:val="21"/>
          <w:szCs w:val="21"/>
          <w:highlight w:val="none"/>
        </w:rPr>
      </w:pPr>
    </w:p>
    <w:p w14:paraId="6E661596">
      <w:pPr>
        <w:rPr>
          <w:rFonts w:hint="eastAsia"/>
          <w:color w:val="auto"/>
          <w:sz w:val="21"/>
          <w:szCs w:val="21"/>
          <w:highlight w:val="none"/>
        </w:rPr>
      </w:pPr>
      <w:r>
        <w:rPr>
          <w:rFonts w:hint="eastAsia"/>
          <w:color w:val="auto"/>
          <w:sz w:val="21"/>
          <w:szCs w:val="21"/>
          <w:highlight w:val="none"/>
          <w:lang w:val="en-US" w:eastAsia="zh-CN"/>
        </w:rPr>
        <w:t>十一</w:t>
      </w:r>
      <w:r>
        <w:rPr>
          <w:rFonts w:hint="eastAsia"/>
          <w:color w:val="auto"/>
          <w:sz w:val="21"/>
          <w:szCs w:val="21"/>
          <w:highlight w:val="none"/>
        </w:rPr>
        <w:t>、违约责任</w:t>
      </w:r>
    </w:p>
    <w:p w14:paraId="41120344">
      <w:pPr>
        <w:rPr>
          <w:rFonts w:hint="eastAsia"/>
          <w:color w:val="auto"/>
          <w:sz w:val="21"/>
          <w:szCs w:val="21"/>
          <w:highlight w:val="none"/>
        </w:rPr>
      </w:pPr>
      <w:r>
        <w:rPr>
          <w:rFonts w:hint="eastAsia"/>
          <w:color w:val="auto"/>
          <w:sz w:val="21"/>
          <w:szCs w:val="21"/>
          <w:highlight w:val="none"/>
        </w:rPr>
        <w:t>1. 乙方中标后无正当理由放弃成交资格、拒绝签订合同的，取消其中标资格，没收投标保证金/履约保证金</w:t>
      </w:r>
      <w:r>
        <w:rPr>
          <w:rFonts w:hint="eastAsia"/>
          <w:color w:val="auto"/>
          <w:sz w:val="21"/>
          <w:szCs w:val="21"/>
          <w:highlight w:val="none"/>
          <w:lang w:eastAsia="zh-CN"/>
        </w:rPr>
        <w:t>（</w:t>
      </w:r>
      <w:r>
        <w:rPr>
          <w:rFonts w:hint="eastAsia"/>
          <w:color w:val="auto"/>
          <w:sz w:val="21"/>
          <w:szCs w:val="21"/>
          <w:highlight w:val="none"/>
          <w:lang w:val="en-US" w:eastAsia="zh-CN"/>
        </w:rPr>
        <w:t>若有）</w:t>
      </w:r>
      <w:r>
        <w:rPr>
          <w:rFonts w:hint="eastAsia"/>
          <w:color w:val="auto"/>
          <w:sz w:val="21"/>
          <w:szCs w:val="21"/>
          <w:highlight w:val="none"/>
        </w:rPr>
        <w:t>；造成甲方损失的，乙方还应赔偿损失。</w:t>
      </w:r>
    </w:p>
    <w:p w14:paraId="6DC78CAA">
      <w:pPr>
        <w:rPr>
          <w:rFonts w:hint="eastAsia"/>
          <w:color w:val="auto"/>
          <w:sz w:val="21"/>
          <w:szCs w:val="21"/>
          <w:highlight w:val="none"/>
        </w:rPr>
      </w:pPr>
      <w:r>
        <w:rPr>
          <w:rFonts w:hint="eastAsia"/>
          <w:color w:val="auto"/>
          <w:sz w:val="21"/>
          <w:szCs w:val="21"/>
          <w:highlight w:val="none"/>
        </w:rPr>
        <w:t>2. 乙方逾期交付的，每逾期一日按合同总价的0.</w:t>
      </w:r>
      <w:r>
        <w:rPr>
          <w:rFonts w:hint="eastAsia"/>
          <w:color w:val="auto"/>
          <w:sz w:val="21"/>
          <w:szCs w:val="21"/>
          <w:highlight w:val="none"/>
          <w:lang w:val="en-US" w:eastAsia="zh-CN"/>
        </w:rPr>
        <w:t>5</w:t>
      </w:r>
      <w:r>
        <w:rPr>
          <w:rFonts w:hint="eastAsia"/>
          <w:color w:val="auto"/>
          <w:sz w:val="21"/>
          <w:szCs w:val="21"/>
          <w:highlight w:val="none"/>
        </w:rPr>
        <w:t>‰支付违约金。</w:t>
      </w:r>
    </w:p>
    <w:p w14:paraId="56E1B83E">
      <w:pPr>
        <w:rPr>
          <w:rFonts w:hint="eastAsia"/>
          <w:color w:val="auto"/>
          <w:sz w:val="21"/>
          <w:szCs w:val="21"/>
          <w:highlight w:val="none"/>
        </w:rPr>
      </w:pPr>
      <w:r>
        <w:rPr>
          <w:rFonts w:hint="eastAsia"/>
          <w:color w:val="auto"/>
          <w:sz w:val="21"/>
          <w:szCs w:val="21"/>
          <w:highlight w:val="none"/>
        </w:rPr>
        <w:t>3. 乙方交付的货物不符合质量要求的，甲方有权要求更换或退货，并由乙方承担相应损失。</w:t>
      </w:r>
    </w:p>
    <w:p w14:paraId="5DE7622F">
      <w:pPr>
        <w:rPr>
          <w:rFonts w:hint="eastAsia"/>
          <w:color w:val="auto"/>
          <w:sz w:val="21"/>
          <w:szCs w:val="21"/>
          <w:highlight w:val="none"/>
        </w:rPr>
      </w:pPr>
      <w:r>
        <w:rPr>
          <w:rFonts w:hint="eastAsia"/>
          <w:color w:val="auto"/>
          <w:sz w:val="21"/>
          <w:szCs w:val="21"/>
          <w:highlight w:val="none"/>
        </w:rPr>
        <w:t>4. 乙方签订合同后，无正当理由不履行合同义务或擅自终止合同的，甲方有权解除合同，没收履约保证金</w:t>
      </w:r>
      <w:r>
        <w:rPr>
          <w:rFonts w:hint="eastAsia"/>
          <w:color w:val="auto"/>
          <w:sz w:val="21"/>
          <w:szCs w:val="21"/>
          <w:highlight w:val="none"/>
          <w:lang w:eastAsia="zh-CN"/>
        </w:rPr>
        <w:t>（</w:t>
      </w:r>
      <w:r>
        <w:rPr>
          <w:rFonts w:hint="eastAsia"/>
          <w:color w:val="auto"/>
          <w:sz w:val="21"/>
          <w:szCs w:val="21"/>
          <w:highlight w:val="none"/>
          <w:lang w:val="en-US" w:eastAsia="zh-CN"/>
        </w:rPr>
        <w:t>若有）</w:t>
      </w:r>
      <w:r>
        <w:rPr>
          <w:rFonts w:hint="eastAsia"/>
          <w:color w:val="auto"/>
          <w:sz w:val="21"/>
          <w:szCs w:val="21"/>
          <w:highlight w:val="none"/>
        </w:rPr>
        <w:t>，并要求乙方赔偿因此给甲方造成的全部损失（包括但不限于重新采购的费用、工期延误造成的损失等）。</w:t>
      </w:r>
    </w:p>
    <w:p w14:paraId="1E957047">
      <w:pPr>
        <w:rPr>
          <w:rFonts w:hint="eastAsia"/>
          <w:color w:val="auto"/>
          <w:sz w:val="21"/>
          <w:szCs w:val="21"/>
          <w:highlight w:val="none"/>
        </w:rPr>
      </w:pPr>
      <w:r>
        <w:rPr>
          <w:rFonts w:hint="eastAsia"/>
          <w:color w:val="auto"/>
          <w:sz w:val="21"/>
          <w:szCs w:val="21"/>
          <w:highlight w:val="none"/>
        </w:rPr>
        <w:t>5. 乙方在合同履行过程中，以“施工难度大”“现场条件复杂”“甲方提供资料不完善”“投标时考虑不周”等理由消极怠工、停工待价或要求追加费用的，甲方有权解除合同，重新选取供应商，并由乙方承担由此产生的全部损失。</w:t>
      </w:r>
    </w:p>
    <w:p w14:paraId="76A94673">
      <w:pPr>
        <w:rPr>
          <w:rFonts w:hint="eastAsia"/>
          <w:color w:val="auto"/>
          <w:sz w:val="21"/>
          <w:szCs w:val="21"/>
          <w:highlight w:val="none"/>
        </w:rPr>
      </w:pPr>
      <w:r>
        <w:rPr>
          <w:rFonts w:hint="eastAsia"/>
          <w:color w:val="auto"/>
          <w:sz w:val="21"/>
          <w:szCs w:val="21"/>
          <w:highlight w:val="none"/>
        </w:rPr>
        <w:t>6. 关键人员缺勤违约责任：</w:t>
      </w:r>
    </w:p>
    <w:p w14:paraId="19CA5B09">
      <w:pPr>
        <w:rPr>
          <w:rFonts w:hint="eastAsia"/>
          <w:color w:val="auto"/>
          <w:sz w:val="21"/>
          <w:szCs w:val="21"/>
          <w:highlight w:val="none"/>
        </w:rPr>
      </w:pPr>
      <w:r>
        <w:rPr>
          <w:rFonts w:hint="eastAsia"/>
          <w:color w:val="auto"/>
          <w:sz w:val="21"/>
          <w:szCs w:val="21"/>
          <w:highlight w:val="none"/>
        </w:rPr>
        <w:t>（1）乙方承诺的项目负责人（安全员）在施工期间必须全程在施工现场监督，不得委托他人代为履行其职责。</w:t>
      </w:r>
    </w:p>
    <w:p w14:paraId="78D57F2A">
      <w:pPr>
        <w:rPr>
          <w:rFonts w:hint="eastAsia"/>
          <w:color w:val="auto"/>
          <w:sz w:val="21"/>
          <w:szCs w:val="21"/>
          <w:highlight w:val="none"/>
        </w:rPr>
      </w:pPr>
      <w:r>
        <w:rPr>
          <w:rFonts w:hint="eastAsia"/>
          <w:color w:val="auto"/>
          <w:sz w:val="21"/>
          <w:szCs w:val="21"/>
          <w:highlight w:val="none"/>
        </w:rPr>
        <w:t>（2）缺勤违约认定：出现以下情形之一的，即认定为项目负责人（安全员）缺勤违约：</w:t>
      </w:r>
    </w:p>
    <w:p w14:paraId="269AB6FE">
      <w:pPr>
        <w:rPr>
          <w:rFonts w:hint="eastAsia"/>
          <w:color w:val="auto"/>
          <w:sz w:val="21"/>
          <w:szCs w:val="21"/>
          <w:highlight w:val="none"/>
        </w:rPr>
      </w:pPr>
      <w:r>
        <w:rPr>
          <w:rFonts w:hint="eastAsia"/>
          <w:color w:val="auto"/>
          <w:sz w:val="21"/>
          <w:szCs w:val="21"/>
          <w:highlight w:val="none"/>
        </w:rPr>
        <w:t>①采购人现场核查时，项目负责人（安全员）不在施工现场且未提前书面说明正当理由的；</w:t>
      </w:r>
    </w:p>
    <w:p w14:paraId="740B1402">
      <w:pPr>
        <w:rPr>
          <w:rFonts w:hint="eastAsia"/>
          <w:color w:val="auto"/>
          <w:sz w:val="21"/>
          <w:szCs w:val="21"/>
          <w:highlight w:val="none"/>
        </w:rPr>
      </w:pPr>
      <w:r>
        <w:rPr>
          <w:rFonts w:hint="eastAsia"/>
          <w:color w:val="auto"/>
          <w:sz w:val="21"/>
          <w:szCs w:val="21"/>
          <w:highlight w:val="none"/>
        </w:rPr>
        <w:t>②项目负责人（安全员）未经采购人书面同意，擅自委托他人代行其现场管理职责的。</w:t>
      </w:r>
    </w:p>
    <w:p w14:paraId="28C11E7C">
      <w:pPr>
        <w:rPr>
          <w:rFonts w:hint="eastAsia"/>
          <w:color w:val="auto"/>
          <w:sz w:val="21"/>
          <w:szCs w:val="21"/>
          <w:highlight w:val="none"/>
        </w:rPr>
      </w:pPr>
      <w:r>
        <w:rPr>
          <w:rFonts w:hint="eastAsia"/>
          <w:color w:val="auto"/>
          <w:sz w:val="21"/>
          <w:szCs w:val="21"/>
          <w:highlight w:val="none"/>
        </w:rPr>
        <w:t>（3）缺勤违约金标准：每发生一次上述缺勤违约情形，乙方向甲方支付合同总价5%的违约金，由甲方直接从合同款项中扣除，或由乙方在接到甲方通知后5个工作日内另行支付。</w:t>
      </w:r>
    </w:p>
    <w:p w14:paraId="7AA7166E">
      <w:pPr>
        <w:rPr>
          <w:rFonts w:hint="eastAsia"/>
          <w:color w:val="auto"/>
          <w:sz w:val="21"/>
          <w:szCs w:val="21"/>
          <w:highlight w:val="none"/>
        </w:rPr>
      </w:pPr>
      <w:r>
        <w:rPr>
          <w:rFonts w:hint="eastAsia"/>
          <w:color w:val="auto"/>
          <w:sz w:val="21"/>
          <w:szCs w:val="21"/>
          <w:highlight w:val="none"/>
        </w:rPr>
        <w:t>（4）缺勤违约的累计与合同解除：缺勤违约情形累计达到两次的，甲方有权单方面解除本合同，乙方须承担由此造成的全部损失，甲方不承担任何责任，亦不对乙方进行任何补偿。</w:t>
      </w:r>
    </w:p>
    <w:p w14:paraId="38329E1C">
      <w:pPr>
        <w:rPr>
          <w:rFonts w:hint="eastAsia"/>
          <w:color w:val="auto"/>
          <w:sz w:val="21"/>
          <w:szCs w:val="21"/>
          <w:highlight w:val="none"/>
        </w:rPr>
      </w:pPr>
    </w:p>
    <w:p w14:paraId="01EA6D07">
      <w:pPr>
        <w:numPr>
          <w:ilvl w:val="0"/>
          <w:numId w:val="3"/>
        </w:numPr>
        <w:rPr>
          <w:rFonts w:hint="eastAsia"/>
          <w:color w:val="auto"/>
          <w:sz w:val="21"/>
          <w:szCs w:val="21"/>
          <w:highlight w:val="none"/>
        </w:rPr>
      </w:pPr>
      <w:r>
        <w:rPr>
          <w:rFonts w:hint="eastAsia"/>
          <w:color w:val="auto"/>
          <w:sz w:val="21"/>
          <w:szCs w:val="21"/>
          <w:highlight w:val="none"/>
        </w:rPr>
        <w:t>合同解除后的结算与交接：</w:t>
      </w:r>
    </w:p>
    <w:p w14:paraId="6DFAA102">
      <w:pPr>
        <w:numPr>
          <w:ilvl w:val="0"/>
          <w:numId w:val="0"/>
        </w:numPr>
        <w:rPr>
          <w:rFonts w:hint="eastAsia"/>
          <w:color w:val="auto"/>
          <w:sz w:val="21"/>
          <w:szCs w:val="21"/>
          <w:highlight w:val="none"/>
          <w:lang w:eastAsia="zh-CN"/>
        </w:rPr>
      </w:pPr>
      <w:r>
        <w:rPr>
          <w:rFonts w:hint="eastAsia"/>
          <w:color w:val="auto"/>
          <w:sz w:val="21"/>
          <w:szCs w:val="21"/>
          <w:highlight w:val="none"/>
          <w:lang w:eastAsia="zh-CN"/>
        </w:rPr>
        <w:t>（1）乙方因违约导致合同解除的，乙方须在收到解除通知之日起5个工作日内全额退还甲方已支付的预付款（合同总价的30%）。甲方不再向乙方支付任何已完工作费用，且不承担任何补偿或赔偿责任。若预付款及甲方因此节省的未付工程款不足以弥补甲方重新采购、工期延误及其他因此造成的全部损失的，甲方有权就超出部分继续向乙方追偿。双方确认，前述约定系双方基于项目工期紧迫性、重新采购成本及医院运营特殊性而协商确定，乙方对此充分知悉并自愿接受。</w:t>
      </w:r>
    </w:p>
    <w:p w14:paraId="5CED49DC">
      <w:pPr>
        <w:numPr>
          <w:ilvl w:val="0"/>
          <w:numId w:val="0"/>
        </w:numPr>
        <w:rPr>
          <w:rFonts w:hint="eastAsia"/>
          <w:color w:val="auto"/>
          <w:sz w:val="21"/>
          <w:szCs w:val="21"/>
          <w:highlight w:val="none"/>
          <w:lang w:eastAsia="zh-CN"/>
        </w:rPr>
      </w:pPr>
      <w:r>
        <w:rPr>
          <w:rFonts w:hint="eastAsia"/>
          <w:color w:val="auto"/>
          <w:sz w:val="21"/>
          <w:szCs w:val="21"/>
          <w:highlight w:val="none"/>
          <w:lang w:eastAsia="zh-CN"/>
        </w:rPr>
        <w:t>（2）乙方应在接到解除合同通知之日起3日内撤离施工现场，并将已采购至现场的材料、设备清单提交甲方。逾期不退场的，甲方有权自行处置，由此产生的费用及损失由乙方承担。</w:t>
      </w:r>
    </w:p>
    <w:p w14:paraId="386A3C6F">
      <w:pPr>
        <w:rPr>
          <w:rFonts w:hint="eastAsia"/>
          <w:color w:val="auto"/>
          <w:sz w:val="21"/>
          <w:szCs w:val="21"/>
          <w:highlight w:val="none"/>
        </w:rPr>
      </w:pPr>
      <w:r>
        <w:rPr>
          <w:rFonts w:hint="eastAsia"/>
          <w:color w:val="auto"/>
          <w:sz w:val="21"/>
          <w:szCs w:val="21"/>
          <w:highlight w:val="none"/>
          <w:lang w:eastAsia="zh-CN"/>
        </w:rPr>
        <w:t>（3）乙方应在退场前将已完成的施工图纸、线路敷设记录、设备参数等全部技术资料移交甲方。乙方拒绝移交的，甲方有权拒绝乙方退场，由此产生的费用及延误损失由乙方承担。</w:t>
      </w:r>
    </w:p>
    <w:p w14:paraId="6174DE5A">
      <w:pPr>
        <w:rPr>
          <w:rFonts w:hint="eastAsia"/>
          <w:color w:val="auto"/>
          <w:sz w:val="21"/>
          <w:szCs w:val="21"/>
          <w:highlight w:val="none"/>
        </w:rPr>
      </w:pPr>
      <w:r>
        <w:rPr>
          <w:rFonts w:hint="eastAsia"/>
          <w:color w:val="auto"/>
          <w:sz w:val="21"/>
          <w:szCs w:val="21"/>
          <w:highlight w:val="none"/>
        </w:rPr>
        <w:t>8. 乙方存在上述行为的，甲方有权将相关情况报送财政部门，建议列入政府采购不良行为记录名单。</w:t>
      </w:r>
    </w:p>
    <w:p w14:paraId="26209102">
      <w:pPr>
        <w:rPr>
          <w:rFonts w:hint="eastAsia"/>
          <w:color w:val="auto"/>
          <w:sz w:val="21"/>
          <w:szCs w:val="21"/>
          <w:highlight w:val="none"/>
        </w:rPr>
      </w:pPr>
    </w:p>
    <w:p w14:paraId="728FD00E">
      <w:pPr>
        <w:rPr>
          <w:rFonts w:hint="eastAsia"/>
          <w:color w:val="auto"/>
          <w:sz w:val="21"/>
          <w:szCs w:val="21"/>
          <w:highlight w:val="none"/>
        </w:rPr>
      </w:pPr>
      <w:r>
        <w:rPr>
          <w:rFonts w:hint="eastAsia"/>
          <w:color w:val="auto"/>
          <w:sz w:val="21"/>
          <w:szCs w:val="21"/>
          <w:highlight w:val="none"/>
          <w:lang w:val="en-US" w:eastAsia="zh-CN"/>
        </w:rPr>
        <w:t>十二</w:t>
      </w:r>
      <w:r>
        <w:rPr>
          <w:rFonts w:hint="eastAsia"/>
          <w:color w:val="auto"/>
          <w:sz w:val="21"/>
          <w:szCs w:val="21"/>
          <w:highlight w:val="none"/>
        </w:rPr>
        <w:t>、争议解决</w:t>
      </w:r>
    </w:p>
    <w:p w14:paraId="5C772CC1">
      <w:pPr>
        <w:rPr>
          <w:rFonts w:hint="eastAsia"/>
          <w:color w:val="auto"/>
          <w:sz w:val="21"/>
          <w:szCs w:val="21"/>
          <w:highlight w:val="none"/>
        </w:rPr>
      </w:pPr>
      <w:r>
        <w:rPr>
          <w:rFonts w:hint="eastAsia"/>
          <w:color w:val="auto"/>
          <w:sz w:val="21"/>
          <w:szCs w:val="21"/>
          <w:highlight w:val="none"/>
        </w:rPr>
        <w:t>因本合同引起的争议，双方应协商解决；协商不成的，向甲方所在地人民法院提起诉讼。</w:t>
      </w:r>
    </w:p>
    <w:p w14:paraId="1BD8C523">
      <w:pPr>
        <w:rPr>
          <w:rFonts w:hint="eastAsia"/>
          <w:color w:val="auto"/>
          <w:sz w:val="21"/>
          <w:szCs w:val="21"/>
          <w:highlight w:val="none"/>
        </w:rPr>
      </w:pPr>
    </w:p>
    <w:p w14:paraId="1EBEC346">
      <w:pPr>
        <w:rPr>
          <w:rFonts w:hint="eastAsia"/>
          <w:color w:val="auto"/>
          <w:sz w:val="21"/>
          <w:szCs w:val="21"/>
          <w:highlight w:val="none"/>
        </w:rPr>
      </w:pPr>
      <w:r>
        <w:rPr>
          <w:rFonts w:hint="eastAsia"/>
          <w:color w:val="auto"/>
          <w:sz w:val="21"/>
          <w:szCs w:val="21"/>
          <w:highlight w:val="none"/>
        </w:rPr>
        <w:t>第五部分 响应文件格式</w:t>
      </w:r>
    </w:p>
    <w:p w14:paraId="5CF7D6DF">
      <w:pPr>
        <w:rPr>
          <w:rFonts w:hint="eastAsia"/>
          <w:color w:val="auto"/>
          <w:sz w:val="21"/>
          <w:szCs w:val="21"/>
          <w:highlight w:val="none"/>
        </w:rPr>
      </w:pPr>
    </w:p>
    <w:p w14:paraId="6B43B840">
      <w:pPr>
        <w:rPr>
          <w:rFonts w:hint="eastAsia"/>
          <w:color w:val="auto"/>
          <w:sz w:val="21"/>
          <w:szCs w:val="21"/>
          <w:highlight w:val="none"/>
        </w:rPr>
      </w:pPr>
      <w:r>
        <w:rPr>
          <w:rFonts w:hint="eastAsia"/>
          <w:color w:val="auto"/>
          <w:sz w:val="21"/>
          <w:szCs w:val="21"/>
          <w:highlight w:val="none"/>
        </w:rPr>
        <w:t>格式1：封面</w:t>
      </w:r>
    </w:p>
    <w:p w14:paraId="505F429A">
      <w:pPr>
        <w:rPr>
          <w:rFonts w:hint="eastAsia"/>
          <w:color w:val="auto"/>
          <w:sz w:val="21"/>
          <w:szCs w:val="21"/>
          <w:highlight w:val="none"/>
        </w:rPr>
      </w:pPr>
    </w:p>
    <w:p w14:paraId="65138698">
      <w:pPr>
        <w:rPr>
          <w:rFonts w:hint="eastAsia"/>
          <w:color w:val="auto"/>
          <w:sz w:val="21"/>
          <w:szCs w:val="21"/>
          <w:highlight w:val="none"/>
        </w:rPr>
      </w:pPr>
      <w:r>
        <w:rPr>
          <w:rFonts w:hint="eastAsia"/>
          <w:color w:val="auto"/>
          <w:sz w:val="21"/>
          <w:szCs w:val="21"/>
          <w:highlight w:val="none"/>
        </w:rPr>
        <w:t>门诊医技楼、住院楼分科安装电表项目</w:t>
      </w:r>
    </w:p>
    <w:p w14:paraId="7A585C35">
      <w:pPr>
        <w:rPr>
          <w:rFonts w:hint="eastAsia" w:eastAsiaTheme="minorEastAsia"/>
          <w:color w:val="auto"/>
          <w:sz w:val="21"/>
          <w:szCs w:val="21"/>
          <w:highlight w:val="none"/>
          <w:lang w:eastAsia="zh-CN"/>
        </w:rPr>
      </w:pPr>
      <w:r>
        <w:rPr>
          <w:rFonts w:hint="eastAsia"/>
          <w:color w:val="auto"/>
          <w:sz w:val="21"/>
          <w:szCs w:val="21"/>
          <w:highlight w:val="none"/>
        </w:rPr>
        <w:t>响应文件</w:t>
      </w:r>
    </w:p>
    <w:p w14:paraId="6D5CD695">
      <w:pPr>
        <w:rPr>
          <w:rFonts w:hint="eastAsia"/>
          <w:color w:val="auto"/>
          <w:sz w:val="21"/>
          <w:szCs w:val="21"/>
          <w:highlight w:val="none"/>
        </w:rPr>
      </w:pPr>
      <w:r>
        <w:rPr>
          <w:rFonts w:hint="eastAsia"/>
          <w:color w:val="auto"/>
          <w:sz w:val="21"/>
          <w:szCs w:val="21"/>
          <w:highlight w:val="none"/>
        </w:rPr>
        <w:t>项目名称：门诊医技楼、住院楼分科安装电表项目</w:t>
      </w:r>
    </w:p>
    <w:p w14:paraId="55B991B6">
      <w:pPr>
        <w:rPr>
          <w:rFonts w:hint="eastAsia"/>
          <w:color w:val="auto"/>
          <w:sz w:val="21"/>
          <w:szCs w:val="21"/>
          <w:highlight w:val="none"/>
        </w:rPr>
      </w:pPr>
      <w:r>
        <w:rPr>
          <w:rFonts w:hint="eastAsia"/>
          <w:color w:val="auto"/>
          <w:sz w:val="21"/>
          <w:szCs w:val="21"/>
          <w:highlight w:val="none"/>
        </w:rPr>
        <w:t>供应商名称：（加盖公章）</w:t>
      </w:r>
    </w:p>
    <w:p w14:paraId="0E7A309B">
      <w:pPr>
        <w:rPr>
          <w:rFonts w:hint="eastAsia"/>
          <w:color w:val="auto"/>
          <w:sz w:val="21"/>
          <w:szCs w:val="21"/>
          <w:highlight w:val="none"/>
        </w:rPr>
      </w:pPr>
      <w:r>
        <w:rPr>
          <w:rFonts w:hint="eastAsia"/>
          <w:color w:val="auto"/>
          <w:sz w:val="21"/>
          <w:szCs w:val="21"/>
          <w:highlight w:val="none"/>
        </w:rPr>
        <w:t>注册地址：</w:t>
      </w:r>
    </w:p>
    <w:p w14:paraId="64C8F6A0">
      <w:pPr>
        <w:rPr>
          <w:rFonts w:hint="eastAsia"/>
          <w:color w:val="auto"/>
          <w:sz w:val="21"/>
          <w:szCs w:val="21"/>
          <w:highlight w:val="none"/>
        </w:rPr>
      </w:pPr>
      <w:r>
        <w:rPr>
          <w:rFonts w:hint="eastAsia"/>
          <w:color w:val="auto"/>
          <w:sz w:val="21"/>
          <w:szCs w:val="21"/>
          <w:highlight w:val="none"/>
        </w:rPr>
        <w:t>法定代表人：</w:t>
      </w:r>
    </w:p>
    <w:p w14:paraId="0AB31C80">
      <w:pPr>
        <w:rPr>
          <w:rFonts w:hint="eastAsia"/>
          <w:color w:val="auto"/>
          <w:sz w:val="21"/>
          <w:szCs w:val="21"/>
          <w:highlight w:val="none"/>
        </w:rPr>
      </w:pPr>
      <w:r>
        <w:rPr>
          <w:rFonts w:hint="eastAsia"/>
          <w:color w:val="auto"/>
          <w:sz w:val="21"/>
          <w:szCs w:val="21"/>
          <w:highlight w:val="none"/>
        </w:rPr>
        <w:t>联系人：</w:t>
      </w:r>
    </w:p>
    <w:p w14:paraId="5809D3ED">
      <w:pPr>
        <w:rPr>
          <w:rFonts w:hint="eastAsia"/>
          <w:color w:val="auto"/>
          <w:sz w:val="21"/>
          <w:szCs w:val="21"/>
          <w:highlight w:val="none"/>
        </w:rPr>
      </w:pPr>
      <w:r>
        <w:rPr>
          <w:rFonts w:hint="eastAsia"/>
          <w:color w:val="auto"/>
          <w:sz w:val="21"/>
          <w:szCs w:val="21"/>
          <w:highlight w:val="none"/>
        </w:rPr>
        <w:t>联系电话：</w:t>
      </w:r>
    </w:p>
    <w:p w14:paraId="33EDC326">
      <w:pPr>
        <w:rPr>
          <w:rFonts w:hint="eastAsia"/>
          <w:color w:val="auto"/>
          <w:sz w:val="21"/>
          <w:szCs w:val="21"/>
          <w:highlight w:val="none"/>
        </w:rPr>
      </w:pPr>
      <w:r>
        <w:rPr>
          <w:rFonts w:hint="eastAsia"/>
          <w:color w:val="auto"/>
          <w:sz w:val="21"/>
          <w:szCs w:val="21"/>
          <w:highlight w:val="none"/>
        </w:rPr>
        <w:t>日期：</w:t>
      </w:r>
      <w:r>
        <w:rPr>
          <w:rFonts w:hint="eastAsia"/>
          <w:color w:val="auto"/>
          <w:sz w:val="21"/>
          <w:szCs w:val="21"/>
          <w:highlight w:val="none"/>
          <w:u w:val="single"/>
          <w:lang w:val="en-US" w:eastAsia="zh-CN"/>
        </w:rPr>
        <w:t xml:space="preserve">    </w:t>
      </w:r>
      <w:r>
        <w:rPr>
          <w:rFonts w:hint="eastAsia"/>
          <w:color w:val="auto"/>
          <w:sz w:val="21"/>
          <w:szCs w:val="21"/>
          <w:highlight w:val="none"/>
        </w:rPr>
        <w:t>年</w:t>
      </w:r>
      <w:r>
        <w:rPr>
          <w:rFonts w:hint="eastAsia"/>
          <w:color w:val="auto"/>
          <w:sz w:val="21"/>
          <w:szCs w:val="21"/>
          <w:highlight w:val="none"/>
          <w:u w:val="single"/>
          <w:lang w:val="en-US" w:eastAsia="zh-CN"/>
        </w:rPr>
        <w:t xml:space="preserve">    </w:t>
      </w:r>
      <w:r>
        <w:rPr>
          <w:rFonts w:hint="eastAsia"/>
          <w:color w:val="auto"/>
          <w:sz w:val="21"/>
          <w:szCs w:val="21"/>
          <w:highlight w:val="none"/>
        </w:rPr>
        <w:t>月</w:t>
      </w:r>
      <w:r>
        <w:rPr>
          <w:rFonts w:hint="eastAsia"/>
          <w:color w:val="auto"/>
          <w:sz w:val="21"/>
          <w:szCs w:val="21"/>
          <w:highlight w:val="none"/>
          <w:u w:val="single"/>
          <w:lang w:val="en-US" w:eastAsia="zh-CN"/>
        </w:rPr>
        <w:t xml:space="preserve">    </w:t>
      </w:r>
      <w:r>
        <w:rPr>
          <w:rFonts w:hint="eastAsia"/>
          <w:color w:val="auto"/>
          <w:sz w:val="21"/>
          <w:szCs w:val="21"/>
          <w:highlight w:val="none"/>
        </w:rPr>
        <w:t>_日</w:t>
      </w:r>
    </w:p>
    <w:p w14:paraId="34D53378">
      <w:pPr>
        <w:rPr>
          <w:rFonts w:hint="eastAsia"/>
          <w:color w:val="auto"/>
          <w:sz w:val="21"/>
          <w:szCs w:val="21"/>
          <w:highlight w:val="none"/>
        </w:rPr>
      </w:pPr>
    </w:p>
    <w:p w14:paraId="7D234CAB">
      <w:pPr>
        <w:rPr>
          <w:rFonts w:hint="eastAsia"/>
          <w:color w:val="auto"/>
          <w:sz w:val="21"/>
          <w:szCs w:val="21"/>
          <w:highlight w:val="none"/>
        </w:rPr>
      </w:pPr>
      <w:r>
        <w:rPr>
          <w:rFonts w:hint="eastAsia"/>
          <w:color w:val="auto"/>
          <w:sz w:val="21"/>
          <w:szCs w:val="21"/>
          <w:highlight w:val="none"/>
        </w:rPr>
        <w:t>格式2：报价表</w:t>
      </w:r>
    </w:p>
    <w:tbl>
      <w:tblPr>
        <w:tblStyle w:val="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1612"/>
        <w:gridCol w:w="2572"/>
        <w:gridCol w:w="757"/>
        <w:gridCol w:w="760"/>
        <w:gridCol w:w="1327"/>
        <w:gridCol w:w="1327"/>
      </w:tblGrid>
      <w:tr w14:paraId="53AB4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E8C11E5">
            <w:pPr>
              <w:keepNext w:val="0"/>
              <w:keepLines w:val="0"/>
              <w:widowControl/>
              <w:suppressLineNumbers w:val="0"/>
              <w:jc w:val="center"/>
              <w:textAlignment w:val="center"/>
              <w:rPr>
                <w:rFonts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序号</w:t>
            </w:r>
          </w:p>
        </w:tc>
        <w:tc>
          <w:tcPr>
            <w:tcW w:w="884"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8BCA99A">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产品名称</w:t>
            </w:r>
          </w:p>
        </w:tc>
        <w:tc>
          <w:tcPr>
            <w:tcW w:w="141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331ECAD">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型号及规格</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A44A727">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单位</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11C7EAF">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数量</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DF95F73">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单价（元）</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754B2C7">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金额（元）</w:t>
            </w:r>
          </w:p>
        </w:tc>
      </w:tr>
      <w:tr w14:paraId="33639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EED8F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4"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442BC4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导轨式三相四线电度表</w:t>
            </w:r>
          </w:p>
        </w:tc>
        <w:tc>
          <w:tcPr>
            <w:tcW w:w="141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580B5D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DTSU1696-G-1.5（6）A自带4G通信（互感式）</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A67ED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224D3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3552172">
            <w:pPr>
              <w:jc w:val="center"/>
              <w:rPr>
                <w:rFonts w:hint="eastAsia" w:ascii="宋体" w:hAnsi="宋体" w:eastAsia="宋体" w:cs="宋体"/>
                <w:i w:val="0"/>
                <w:iCs w:val="0"/>
                <w:color w:val="auto"/>
                <w:sz w:val="21"/>
                <w:szCs w:val="21"/>
                <w:highlight w:val="none"/>
                <w:u w:val="none"/>
              </w:rPr>
            </w:pP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07C23FF">
            <w:pPr>
              <w:jc w:val="center"/>
              <w:rPr>
                <w:rFonts w:hint="eastAsia" w:ascii="宋体" w:hAnsi="宋体" w:eastAsia="宋体" w:cs="宋体"/>
                <w:i w:val="0"/>
                <w:iCs w:val="0"/>
                <w:color w:val="auto"/>
                <w:sz w:val="21"/>
                <w:szCs w:val="21"/>
                <w:highlight w:val="none"/>
                <w:u w:val="none"/>
              </w:rPr>
            </w:pPr>
          </w:p>
        </w:tc>
      </w:tr>
      <w:tr w14:paraId="47F7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AC8F2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884"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55E418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计量电流互感器</w:t>
            </w:r>
          </w:p>
        </w:tc>
        <w:tc>
          <w:tcPr>
            <w:tcW w:w="141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B4C6EF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BH1-0.66-100~300/5A 0.2S级</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13859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DE327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2A9709F">
            <w:pPr>
              <w:jc w:val="center"/>
              <w:rPr>
                <w:rFonts w:hint="eastAsia" w:ascii="宋体" w:hAnsi="宋体" w:eastAsia="宋体" w:cs="宋体"/>
                <w:i w:val="0"/>
                <w:iCs w:val="0"/>
                <w:color w:val="auto"/>
                <w:sz w:val="21"/>
                <w:szCs w:val="21"/>
                <w:highlight w:val="none"/>
                <w:u w:val="none"/>
              </w:rPr>
            </w:pP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B652675">
            <w:pPr>
              <w:jc w:val="center"/>
              <w:rPr>
                <w:rFonts w:hint="eastAsia" w:ascii="宋体" w:hAnsi="宋体" w:eastAsia="宋体" w:cs="宋体"/>
                <w:i w:val="0"/>
                <w:iCs w:val="0"/>
                <w:color w:val="auto"/>
                <w:sz w:val="21"/>
                <w:szCs w:val="21"/>
                <w:highlight w:val="none"/>
                <w:u w:val="none"/>
              </w:rPr>
            </w:pPr>
          </w:p>
        </w:tc>
      </w:tr>
      <w:tr w14:paraId="19B2F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D58AC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884"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BB46D6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连接线材及辅件</w:t>
            </w:r>
          </w:p>
        </w:tc>
        <w:tc>
          <w:tcPr>
            <w:tcW w:w="141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1ABE85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BVV</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FCC0B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1A8E2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CFEA443">
            <w:pPr>
              <w:jc w:val="center"/>
              <w:rPr>
                <w:rFonts w:hint="eastAsia" w:ascii="宋体" w:hAnsi="宋体" w:eastAsia="宋体" w:cs="宋体"/>
                <w:i w:val="0"/>
                <w:iCs w:val="0"/>
                <w:color w:val="auto"/>
                <w:sz w:val="21"/>
                <w:szCs w:val="21"/>
                <w:highlight w:val="none"/>
                <w:u w:val="none"/>
              </w:rPr>
            </w:pP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4808362">
            <w:pPr>
              <w:jc w:val="center"/>
              <w:rPr>
                <w:rFonts w:hint="eastAsia" w:ascii="宋体" w:hAnsi="宋体" w:eastAsia="宋体" w:cs="宋体"/>
                <w:i w:val="0"/>
                <w:iCs w:val="0"/>
                <w:color w:val="auto"/>
                <w:sz w:val="21"/>
                <w:szCs w:val="21"/>
                <w:highlight w:val="none"/>
                <w:u w:val="none"/>
              </w:rPr>
            </w:pPr>
          </w:p>
        </w:tc>
      </w:tr>
      <w:tr w14:paraId="5625D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2CF04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884"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697ABE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安装及调试费</w:t>
            </w:r>
          </w:p>
        </w:tc>
        <w:tc>
          <w:tcPr>
            <w:tcW w:w="141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6494D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安装电表及互感器、整改线路</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6BBFF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296E3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FC91D36">
            <w:pPr>
              <w:jc w:val="center"/>
              <w:rPr>
                <w:rFonts w:hint="eastAsia" w:ascii="宋体" w:hAnsi="宋体" w:eastAsia="宋体" w:cs="宋体"/>
                <w:i w:val="0"/>
                <w:iCs w:val="0"/>
                <w:color w:val="auto"/>
                <w:sz w:val="21"/>
                <w:szCs w:val="21"/>
                <w:highlight w:val="none"/>
                <w:u w:val="none"/>
              </w:rPr>
            </w:pP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66FF5A6">
            <w:pPr>
              <w:jc w:val="center"/>
              <w:rPr>
                <w:rFonts w:hint="eastAsia" w:ascii="宋体" w:hAnsi="宋体" w:eastAsia="宋体" w:cs="宋体"/>
                <w:i w:val="0"/>
                <w:iCs w:val="0"/>
                <w:color w:val="auto"/>
                <w:sz w:val="21"/>
                <w:szCs w:val="21"/>
                <w:highlight w:val="none"/>
                <w:u w:val="none"/>
              </w:rPr>
            </w:pPr>
          </w:p>
        </w:tc>
      </w:tr>
      <w:tr w14:paraId="72BC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ECC4D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884"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CB7DF8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抄表集成系统首年服务费</w:t>
            </w:r>
          </w:p>
        </w:tc>
        <w:tc>
          <w:tcPr>
            <w:tcW w:w="141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59063AA">
            <w:pPr>
              <w:jc w:val="left"/>
              <w:rPr>
                <w:rFonts w:hint="eastAsia" w:ascii="宋体" w:hAnsi="宋体" w:eastAsia="宋体" w:cs="宋体"/>
                <w:i w:val="0"/>
                <w:iCs w:val="0"/>
                <w:color w:val="auto"/>
                <w:sz w:val="21"/>
                <w:szCs w:val="21"/>
                <w:highlight w:val="none"/>
                <w:u w:val="none"/>
              </w:rPr>
            </w:pP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25DD3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年</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1632D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94F3F09">
            <w:pPr>
              <w:jc w:val="center"/>
              <w:rPr>
                <w:rFonts w:hint="eastAsia" w:ascii="宋体" w:hAnsi="宋体" w:eastAsia="宋体" w:cs="宋体"/>
                <w:i w:val="0"/>
                <w:iCs w:val="0"/>
                <w:color w:val="auto"/>
                <w:sz w:val="21"/>
                <w:szCs w:val="21"/>
                <w:highlight w:val="none"/>
                <w:u w:val="none"/>
              </w:rPr>
            </w:pP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050E542">
            <w:pPr>
              <w:jc w:val="center"/>
              <w:rPr>
                <w:rFonts w:hint="eastAsia" w:ascii="宋体" w:hAnsi="宋体" w:eastAsia="宋体" w:cs="宋体"/>
                <w:i w:val="0"/>
                <w:iCs w:val="0"/>
                <w:color w:val="auto"/>
                <w:sz w:val="21"/>
                <w:szCs w:val="21"/>
                <w:highlight w:val="none"/>
                <w:u w:val="none"/>
              </w:rPr>
            </w:pPr>
          </w:p>
        </w:tc>
      </w:tr>
      <w:tr w14:paraId="21E64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4FBB1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884"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C73931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4G通信首年流量费</w:t>
            </w:r>
          </w:p>
        </w:tc>
        <w:tc>
          <w:tcPr>
            <w:tcW w:w="141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40AE0F3">
            <w:pPr>
              <w:jc w:val="left"/>
              <w:rPr>
                <w:rFonts w:hint="eastAsia" w:ascii="宋体" w:hAnsi="宋体" w:eastAsia="宋体" w:cs="宋体"/>
                <w:i w:val="0"/>
                <w:iCs w:val="0"/>
                <w:color w:val="auto"/>
                <w:sz w:val="21"/>
                <w:szCs w:val="21"/>
                <w:highlight w:val="none"/>
                <w:u w:val="none"/>
              </w:rPr>
            </w:pP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21DB4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c>
          <w:tcPr>
            <w:tcW w:w="415"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8E1F6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FE185F7">
            <w:pPr>
              <w:jc w:val="center"/>
              <w:rPr>
                <w:rFonts w:hint="eastAsia" w:ascii="宋体" w:hAnsi="宋体" w:eastAsia="宋体" w:cs="宋体"/>
                <w:i w:val="0"/>
                <w:iCs w:val="0"/>
                <w:color w:val="auto"/>
                <w:sz w:val="21"/>
                <w:szCs w:val="21"/>
                <w:highlight w:val="none"/>
                <w:u w:val="none"/>
              </w:rPr>
            </w:pPr>
          </w:p>
        </w:tc>
        <w:tc>
          <w:tcPr>
            <w:tcW w:w="728"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4B63B67">
            <w:pPr>
              <w:jc w:val="center"/>
              <w:rPr>
                <w:rFonts w:hint="eastAsia" w:ascii="宋体" w:hAnsi="宋体" w:eastAsia="宋体" w:cs="宋体"/>
                <w:i w:val="0"/>
                <w:iCs w:val="0"/>
                <w:color w:val="auto"/>
                <w:sz w:val="21"/>
                <w:szCs w:val="21"/>
                <w:highlight w:val="none"/>
                <w:u w:val="none"/>
              </w:rPr>
            </w:pPr>
          </w:p>
        </w:tc>
      </w:tr>
      <w:tr w14:paraId="5DF0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5"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587A1570">
            <w:pPr>
              <w:jc w:val="center"/>
              <w:rPr>
                <w:rFonts w:hint="eastAsia" w:ascii="黑体" w:hAnsi="宋体" w:eastAsia="黑体" w:cs="黑体"/>
                <w:i w:val="0"/>
                <w:iCs w:val="0"/>
                <w:color w:val="auto"/>
                <w:sz w:val="21"/>
                <w:szCs w:val="21"/>
                <w:highlight w:val="none"/>
                <w:u w:val="none"/>
              </w:rPr>
            </w:pPr>
          </w:p>
        </w:tc>
        <w:tc>
          <w:tcPr>
            <w:tcW w:w="3127" w:type="pct"/>
            <w:gridSpan w:val="4"/>
            <w:tcBorders>
              <w:top w:val="single" w:color="808080" w:sz="4" w:space="0"/>
              <w:left w:val="single" w:color="808080" w:sz="4" w:space="0"/>
              <w:bottom w:val="single" w:color="808080" w:sz="4" w:space="0"/>
              <w:right w:val="single" w:color="808080" w:sz="4" w:space="0"/>
            </w:tcBorders>
            <w:shd w:val="clear" w:color="auto" w:fill="auto"/>
            <w:noWrap/>
            <w:vAlign w:val="center"/>
          </w:tcPr>
          <w:p w14:paraId="3837D0E3">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合计</w:t>
            </w:r>
          </w:p>
        </w:tc>
        <w:tc>
          <w:tcPr>
            <w:tcW w:w="728"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0EB86823">
            <w:pPr>
              <w:jc w:val="center"/>
              <w:rPr>
                <w:rFonts w:hint="eastAsia" w:ascii="黑体" w:hAnsi="宋体" w:eastAsia="黑体" w:cs="黑体"/>
                <w:i w:val="0"/>
                <w:iCs w:val="0"/>
                <w:color w:val="auto"/>
                <w:sz w:val="21"/>
                <w:szCs w:val="21"/>
                <w:highlight w:val="none"/>
                <w:u w:val="none"/>
              </w:rPr>
            </w:pPr>
          </w:p>
        </w:tc>
        <w:tc>
          <w:tcPr>
            <w:tcW w:w="728"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3E5D8ED1">
            <w:pPr>
              <w:keepNext w:val="0"/>
              <w:keepLines w:val="0"/>
              <w:widowControl/>
              <w:suppressLineNumbers w:val="0"/>
              <w:jc w:val="center"/>
              <w:textAlignment w:val="center"/>
              <w:rPr>
                <w:rFonts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w:t>
            </w:r>
            <w:r>
              <w:rPr>
                <w:rStyle w:val="5"/>
                <w:color w:val="auto"/>
                <w:sz w:val="21"/>
                <w:szCs w:val="21"/>
                <w:highlight w:val="none"/>
                <w:lang w:val="en-US" w:eastAsia="zh-CN" w:bidi="ar"/>
              </w:rPr>
              <w:t>________</w:t>
            </w:r>
          </w:p>
        </w:tc>
      </w:tr>
    </w:tbl>
    <w:p w14:paraId="6C0D7F9C">
      <w:pPr>
        <w:rPr>
          <w:rFonts w:hint="eastAsia"/>
          <w:color w:val="auto"/>
          <w:sz w:val="21"/>
          <w:szCs w:val="21"/>
          <w:highlight w:val="none"/>
        </w:rPr>
      </w:pPr>
    </w:p>
    <w:p w14:paraId="2E8BF058">
      <w:pPr>
        <w:rPr>
          <w:rFonts w:hint="eastAsia"/>
          <w:color w:val="auto"/>
          <w:sz w:val="21"/>
          <w:szCs w:val="21"/>
          <w:highlight w:val="none"/>
        </w:rPr>
      </w:pPr>
      <w:r>
        <w:rPr>
          <w:rFonts w:hint="eastAsia"/>
          <w:color w:val="auto"/>
          <w:sz w:val="21"/>
          <w:szCs w:val="21"/>
          <w:highlight w:val="none"/>
        </w:rPr>
        <w:t>后续费用报价表（不纳入本次报价总价）</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2"/>
        <w:gridCol w:w="4038"/>
        <w:gridCol w:w="2077"/>
        <w:gridCol w:w="2077"/>
      </w:tblGrid>
      <w:tr w14:paraId="64F9E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C84CF">
            <w:pPr>
              <w:keepNext w:val="0"/>
              <w:keepLines w:val="0"/>
              <w:widowControl/>
              <w:suppressLineNumbers w:val="0"/>
              <w:jc w:val="center"/>
              <w:textAlignment w:val="center"/>
              <w:rPr>
                <w:rFonts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序号</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7C7F">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项目</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1D359">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费用标准</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125D0">
            <w:pPr>
              <w:keepNext w:val="0"/>
              <w:keepLines w:val="0"/>
              <w:widowControl/>
              <w:suppressLineNumbers w:val="0"/>
              <w:jc w:val="center"/>
              <w:textAlignment w:val="center"/>
              <w:rPr>
                <w:rFonts w:hint="eastAsia" w:ascii="黑体" w:hAnsi="宋体" w:eastAsia="黑体" w:cs="黑体"/>
                <w:i w:val="0"/>
                <w:iCs w:val="0"/>
                <w:color w:val="auto"/>
                <w:sz w:val="21"/>
                <w:szCs w:val="21"/>
                <w:highlight w:val="none"/>
                <w:u w:val="none"/>
              </w:rPr>
            </w:pPr>
            <w:r>
              <w:rPr>
                <w:rFonts w:hint="eastAsia" w:ascii="黑体" w:hAnsi="宋体" w:eastAsia="黑体" w:cs="黑体"/>
                <w:i w:val="0"/>
                <w:iCs w:val="0"/>
                <w:color w:val="auto"/>
                <w:kern w:val="0"/>
                <w:sz w:val="21"/>
                <w:szCs w:val="21"/>
                <w:highlight w:val="none"/>
                <w:u w:val="none"/>
                <w:lang w:val="en-US" w:eastAsia="zh-CN" w:bidi="ar"/>
              </w:rPr>
              <w:t>备注</w:t>
            </w:r>
          </w:p>
        </w:tc>
      </w:tr>
      <w:tr w14:paraId="6C0DD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2E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642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基础服务期第2年系统平台服务费</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6BC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____元/年</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8C34A">
            <w:pPr>
              <w:jc w:val="center"/>
              <w:rPr>
                <w:rFonts w:hint="eastAsia" w:ascii="宋体" w:hAnsi="宋体" w:eastAsia="宋体" w:cs="宋体"/>
                <w:i w:val="0"/>
                <w:iCs w:val="0"/>
                <w:color w:val="auto"/>
                <w:sz w:val="21"/>
                <w:szCs w:val="21"/>
                <w:highlight w:val="none"/>
                <w:u w:val="none"/>
              </w:rPr>
            </w:pPr>
          </w:p>
        </w:tc>
      </w:tr>
      <w:tr w14:paraId="7AB27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FB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2AFD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基础服务期第3年系统平台服务费</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A8D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____元/年</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26E8D">
            <w:pPr>
              <w:jc w:val="center"/>
              <w:rPr>
                <w:rFonts w:hint="eastAsia" w:ascii="宋体" w:hAnsi="宋体" w:eastAsia="宋体" w:cs="宋体"/>
                <w:i w:val="0"/>
                <w:iCs w:val="0"/>
                <w:color w:val="auto"/>
                <w:sz w:val="21"/>
                <w:szCs w:val="21"/>
                <w:highlight w:val="none"/>
                <w:u w:val="none"/>
              </w:rPr>
            </w:pPr>
          </w:p>
        </w:tc>
      </w:tr>
      <w:tr w14:paraId="76DA2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433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31AD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基础服务期满后系统平台年服务费</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353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____元/年</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FD7E">
            <w:pPr>
              <w:jc w:val="center"/>
              <w:rPr>
                <w:rFonts w:hint="eastAsia" w:ascii="宋体" w:hAnsi="宋体" w:eastAsia="宋体" w:cs="宋体"/>
                <w:i w:val="0"/>
                <w:iCs w:val="0"/>
                <w:color w:val="auto"/>
                <w:sz w:val="21"/>
                <w:szCs w:val="21"/>
                <w:highlight w:val="none"/>
                <w:u w:val="none"/>
              </w:rPr>
            </w:pPr>
          </w:p>
        </w:tc>
      </w:tr>
      <w:tr w14:paraId="2FC31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251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6C08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首年期满后4G通信流量费</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002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____元/表/年</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D069C">
            <w:pPr>
              <w:jc w:val="center"/>
              <w:rPr>
                <w:rFonts w:hint="eastAsia" w:ascii="宋体" w:hAnsi="宋体" w:eastAsia="宋体" w:cs="宋体"/>
                <w:i w:val="0"/>
                <w:iCs w:val="0"/>
                <w:color w:val="auto"/>
                <w:sz w:val="21"/>
                <w:szCs w:val="21"/>
                <w:highlight w:val="none"/>
                <w:u w:val="none"/>
              </w:rPr>
            </w:pPr>
          </w:p>
        </w:tc>
      </w:tr>
      <w:tr w14:paraId="2CA33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597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B2D3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新增电表接入服务费</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83F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____元/表</w:t>
            </w:r>
          </w:p>
        </w:tc>
        <w:tc>
          <w:tcPr>
            <w:tcW w:w="1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CD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不含硬件费用</w:t>
            </w:r>
          </w:p>
        </w:tc>
      </w:tr>
    </w:tbl>
    <w:p w14:paraId="55372925">
      <w:pPr>
        <w:rPr>
          <w:rFonts w:hint="eastAsia"/>
          <w:color w:val="auto"/>
          <w:sz w:val="21"/>
          <w:szCs w:val="21"/>
          <w:highlight w:val="none"/>
        </w:rPr>
      </w:pPr>
    </w:p>
    <w:p w14:paraId="1506A3A1">
      <w:pPr>
        <w:rPr>
          <w:rFonts w:hint="eastAsia"/>
          <w:color w:val="auto"/>
          <w:sz w:val="21"/>
          <w:szCs w:val="21"/>
          <w:highlight w:val="none"/>
        </w:rPr>
      </w:pPr>
      <w:r>
        <w:rPr>
          <w:rFonts w:hint="eastAsia"/>
          <w:color w:val="auto"/>
          <w:sz w:val="21"/>
          <w:szCs w:val="21"/>
          <w:highlight w:val="none"/>
        </w:rPr>
        <w:t>格式3：法定代表人身份证明书</w:t>
      </w:r>
    </w:p>
    <w:p w14:paraId="5163DE14">
      <w:pPr>
        <w:rPr>
          <w:rFonts w:hint="eastAsia"/>
          <w:color w:val="auto"/>
          <w:sz w:val="21"/>
          <w:szCs w:val="21"/>
          <w:highlight w:val="none"/>
        </w:rPr>
      </w:pPr>
      <w:r>
        <w:rPr>
          <w:rFonts w:hint="eastAsia"/>
          <w:color w:val="auto"/>
          <w:sz w:val="21"/>
          <w:szCs w:val="21"/>
          <w:highlight w:val="none"/>
        </w:rPr>
        <w:t>（参照通用格式，加盖公章）</w:t>
      </w:r>
    </w:p>
    <w:p w14:paraId="16E30F65">
      <w:pPr>
        <w:rPr>
          <w:rFonts w:hint="eastAsia"/>
          <w:color w:val="auto"/>
          <w:sz w:val="21"/>
          <w:szCs w:val="21"/>
          <w:highlight w:val="none"/>
        </w:rPr>
      </w:pPr>
    </w:p>
    <w:p w14:paraId="19C3BB3A">
      <w:pPr>
        <w:rPr>
          <w:rFonts w:hint="eastAsia"/>
          <w:color w:val="auto"/>
          <w:sz w:val="21"/>
          <w:szCs w:val="21"/>
          <w:highlight w:val="none"/>
        </w:rPr>
      </w:pPr>
      <w:r>
        <w:rPr>
          <w:rFonts w:hint="eastAsia"/>
          <w:color w:val="auto"/>
          <w:sz w:val="21"/>
          <w:szCs w:val="21"/>
          <w:highlight w:val="none"/>
        </w:rPr>
        <w:t>格式4：法定代表人授权委托书</w:t>
      </w:r>
    </w:p>
    <w:p w14:paraId="62199414">
      <w:pPr>
        <w:rPr>
          <w:rFonts w:hint="eastAsia"/>
          <w:color w:val="auto"/>
          <w:sz w:val="21"/>
          <w:szCs w:val="21"/>
          <w:highlight w:val="none"/>
        </w:rPr>
      </w:pPr>
      <w:r>
        <w:rPr>
          <w:rFonts w:hint="eastAsia"/>
          <w:color w:val="auto"/>
          <w:sz w:val="21"/>
          <w:szCs w:val="21"/>
          <w:highlight w:val="none"/>
        </w:rPr>
        <w:t>（参照通用格式，须法定代表人亲笔签字并加盖公章）</w:t>
      </w:r>
    </w:p>
    <w:p w14:paraId="721DACFD">
      <w:pPr>
        <w:rPr>
          <w:rFonts w:hint="eastAsia"/>
          <w:color w:val="auto"/>
          <w:sz w:val="21"/>
          <w:szCs w:val="21"/>
          <w:highlight w:val="none"/>
        </w:rPr>
      </w:pPr>
    </w:p>
    <w:p w14:paraId="62DAF21E">
      <w:pPr>
        <w:rPr>
          <w:rFonts w:hint="eastAsia"/>
          <w:color w:val="auto"/>
          <w:sz w:val="21"/>
          <w:szCs w:val="21"/>
          <w:highlight w:val="none"/>
        </w:rPr>
      </w:pPr>
      <w:r>
        <w:rPr>
          <w:rFonts w:hint="eastAsia"/>
          <w:color w:val="auto"/>
          <w:sz w:val="21"/>
          <w:szCs w:val="21"/>
          <w:highlight w:val="none"/>
        </w:rPr>
        <w:t>格式5：供应商基本情况表</w:t>
      </w:r>
    </w:p>
    <w:p w14:paraId="4753AC66">
      <w:pPr>
        <w:rPr>
          <w:rFonts w:hint="eastAsia"/>
          <w:color w:val="auto"/>
          <w:sz w:val="21"/>
          <w:szCs w:val="21"/>
          <w:highlight w:val="none"/>
        </w:rPr>
      </w:pPr>
      <w:r>
        <w:rPr>
          <w:rFonts w:hint="eastAsia"/>
          <w:color w:val="auto"/>
          <w:sz w:val="21"/>
          <w:szCs w:val="21"/>
          <w:highlight w:val="none"/>
        </w:rPr>
        <w:t>（参照通用格式，加盖公章）</w:t>
      </w:r>
    </w:p>
    <w:p w14:paraId="4B3E0266">
      <w:pPr>
        <w:rPr>
          <w:rFonts w:hint="eastAsia"/>
          <w:color w:val="auto"/>
          <w:sz w:val="21"/>
          <w:szCs w:val="21"/>
          <w:highlight w:val="none"/>
        </w:rPr>
      </w:pPr>
    </w:p>
    <w:p w14:paraId="3962F937">
      <w:pPr>
        <w:rPr>
          <w:rFonts w:hint="eastAsia"/>
          <w:color w:val="auto"/>
          <w:sz w:val="21"/>
          <w:szCs w:val="21"/>
          <w:highlight w:val="none"/>
        </w:rPr>
      </w:pPr>
      <w:r>
        <w:rPr>
          <w:rFonts w:hint="eastAsia"/>
          <w:color w:val="auto"/>
          <w:sz w:val="21"/>
          <w:szCs w:val="21"/>
          <w:highlight w:val="none"/>
        </w:rPr>
        <w:t>格式6：施工方案</w:t>
      </w:r>
    </w:p>
    <w:p w14:paraId="2EAA5594">
      <w:pPr>
        <w:rPr>
          <w:rFonts w:hint="eastAsia"/>
          <w:color w:val="auto"/>
          <w:sz w:val="21"/>
          <w:szCs w:val="21"/>
          <w:highlight w:val="none"/>
        </w:rPr>
      </w:pPr>
      <w:r>
        <w:rPr>
          <w:rFonts w:hint="eastAsia"/>
          <w:color w:val="auto"/>
          <w:sz w:val="21"/>
          <w:szCs w:val="21"/>
          <w:highlight w:val="none"/>
        </w:rPr>
        <w:t>供应商应按以下格式和要求编制施工方案（正文部分）：</w:t>
      </w:r>
    </w:p>
    <w:p w14:paraId="3D52917C">
      <w:pPr>
        <w:rPr>
          <w:rFonts w:hint="eastAsia"/>
          <w:color w:val="auto"/>
          <w:sz w:val="21"/>
          <w:szCs w:val="21"/>
          <w:highlight w:val="none"/>
        </w:rPr>
      </w:pPr>
      <w:r>
        <w:rPr>
          <w:rFonts w:hint="eastAsia"/>
          <w:color w:val="auto"/>
          <w:sz w:val="21"/>
          <w:szCs w:val="21"/>
          <w:highlight w:val="none"/>
        </w:rPr>
        <w:t>一、工程概况与项目重难点分析</w:t>
      </w:r>
    </w:p>
    <w:p w14:paraId="26FE3B8F">
      <w:pPr>
        <w:rPr>
          <w:rFonts w:hint="eastAsia"/>
          <w:color w:val="auto"/>
          <w:sz w:val="21"/>
          <w:szCs w:val="21"/>
          <w:highlight w:val="none"/>
        </w:rPr>
      </w:pPr>
      <w:r>
        <w:rPr>
          <w:rFonts w:hint="eastAsia"/>
          <w:color w:val="auto"/>
          <w:sz w:val="21"/>
          <w:szCs w:val="21"/>
          <w:highlight w:val="none"/>
        </w:rPr>
        <w:t>（对本项目整体描述，分析本项目的特点、难点及应对措施）</w:t>
      </w:r>
    </w:p>
    <w:p w14:paraId="319B59E6">
      <w:pPr>
        <w:rPr>
          <w:rFonts w:hint="eastAsia"/>
          <w:color w:val="auto"/>
          <w:sz w:val="21"/>
          <w:szCs w:val="21"/>
          <w:highlight w:val="none"/>
        </w:rPr>
      </w:pPr>
      <w:r>
        <w:rPr>
          <w:rFonts w:hint="eastAsia"/>
          <w:color w:val="auto"/>
          <w:sz w:val="21"/>
          <w:szCs w:val="21"/>
          <w:highlight w:val="none"/>
        </w:rPr>
        <w:t>二、施工组织总体设想与施工段划分</w:t>
      </w:r>
    </w:p>
    <w:p w14:paraId="508B8A36">
      <w:pPr>
        <w:rPr>
          <w:rFonts w:hint="eastAsia"/>
          <w:color w:val="auto"/>
          <w:sz w:val="21"/>
          <w:szCs w:val="21"/>
          <w:highlight w:val="none"/>
        </w:rPr>
      </w:pPr>
      <w:r>
        <w:rPr>
          <w:rFonts w:hint="eastAsia"/>
          <w:color w:val="auto"/>
          <w:sz w:val="21"/>
          <w:szCs w:val="21"/>
          <w:highlight w:val="none"/>
        </w:rPr>
        <w:t>（施工组织的总体思路，施工段和施工批次的划分）</w:t>
      </w:r>
    </w:p>
    <w:p w14:paraId="32732A73">
      <w:pPr>
        <w:rPr>
          <w:rFonts w:hint="eastAsia"/>
          <w:color w:val="auto"/>
          <w:sz w:val="21"/>
          <w:szCs w:val="21"/>
          <w:highlight w:val="none"/>
        </w:rPr>
      </w:pPr>
      <w:r>
        <w:rPr>
          <w:rFonts w:hint="eastAsia"/>
          <w:color w:val="auto"/>
          <w:sz w:val="21"/>
          <w:szCs w:val="21"/>
          <w:highlight w:val="none"/>
        </w:rPr>
        <w:t>三、现场踏勘与线路摸排方案</w:t>
      </w:r>
    </w:p>
    <w:p w14:paraId="330707A3">
      <w:pPr>
        <w:rPr>
          <w:rFonts w:hint="eastAsia"/>
          <w:color w:val="auto"/>
          <w:sz w:val="21"/>
          <w:szCs w:val="21"/>
          <w:highlight w:val="none"/>
        </w:rPr>
      </w:pPr>
      <w:r>
        <w:rPr>
          <w:rFonts w:hint="eastAsia"/>
          <w:color w:val="auto"/>
          <w:sz w:val="21"/>
          <w:szCs w:val="21"/>
          <w:highlight w:val="none"/>
        </w:rPr>
        <w:t>（摸排方法、人员安排、时间计划、摸排成果的整理与应用）</w:t>
      </w:r>
    </w:p>
    <w:p w14:paraId="3037879C">
      <w:pPr>
        <w:rPr>
          <w:rFonts w:hint="eastAsia"/>
          <w:color w:val="auto"/>
          <w:sz w:val="21"/>
          <w:szCs w:val="21"/>
          <w:highlight w:val="none"/>
        </w:rPr>
      </w:pPr>
      <w:r>
        <w:rPr>
          <w:rFonts w:hint="eastAsia"/>
          <w:color w:val="auto"/>
          <w:sz w:val="21"/>
          <w:szCs w:val="21"/>
          <w:highlight w:val="none"/>
        </w:rPr>
        <w:t>四、主要施工方法与技术措施</w:t>
      </w:r>
    </w:p>
    <w:p w14:paraId="21F5D62C">
      <w:pPr>
        <w:rPr>
          <w:rFonts w:hint="eastAsia"/>
          <w:color w:val="auto"/>
          <w:sz w:val="21"/>
          <w:szCs w:val="21"/>
          <w:highlight w:val="none"/>
        </w:rPr>
      </w:pPr>
      <w:r>
        <w:rPr>
          <w:rFonts w:hint="eastAsia"/>
          <w:color w:val="auto"/>
          <w:sz w:val="21"/>
          <w:szCs w:val="21"/>
          <w:highlight w:val="none"/>
        </w:rPr>
        <w:t>（施工程序、施工流向和施工顺序，主要施工方法和施工机械选择）</w:t>
      </w:r>
    </w:p>
    <w:p w14:paraId="0C30ED98">
      <w:pPr>
        <w:rPr>
          <w:rFonts w:hint="eastAsia"/>
          <w:color w:val="auto"/>
          <w:sz w:val="21"/>
          <w:szCs w:val="21"/>
          <w:highlight w:val="none"/>
        </w:rPr>
      </w:pPr>
      <w:r>
        <w:rPr>
          <w:rFonts w:hint="eastAsia"/>
          <w:color w:val="auto"/>
          <w:sz w:val="21"/>
          <w:szCs w:val="21"/>
          <w:highlight w:val="none"/>
        </w:rPr>
        <w:t>五、临时供电保障方案</w:t>
      </w:r>
    </w:p>
    <w:p w14:paraId="4119DEB6">
      <w:pPr>
        <w:rPr>
          <w:rFonts w:hint="eastAsia"/>
          <w:color w:val="auto"/>
          <w:sz w:val="21"/>
          <w:szCs w:val="21"/>
          <w:highlight w:val="none"/>
        </w:rPr>
      </w:pPr>
      <w:r>
        <w:rPr>
          <w:rFonts w:hint="eastAsia"/>
          <w:color w:val="auto"/>
          <w:sz w:val="21"/>
          <w:szCs w:val="21"/>
          <w:highlight w:val="none"/>
        </w:rPr>
        <w:t>（特殊科室临时供电方式、切换流程、应急措施）</w:t>
      </w:r>
    </w:p>
    <w:p w14:paraId="659D4CB2">
      <w:pPr>
        <w:rPr>
          <w:rFonts w:hint="eastAsia"/>
          <w:color w:val="auto"/>
          <w:sz w:val="21"/>
          <w:szCs w:val="21"/>
          <w:highlight w:val="none"/>
        </w:rPr>
      </w:pPr>
      <w:r>
        <w:rPr>
          <w:rFonts w:hint="eastAsia"/>
          <w:color w:val="auto"/>
          <w:sz w:val="21"/>
          <w:szCs w:val="21"/>
          <w:highlight w:val="none"/>
        </w:rPr>
        <w:t>六、施工进度计划与工期保证措施</w:t>
      </w:r>
    </w:p>
    <w:p w14:paraId="77D442BA">
      <w:pPr>
        <w:rPr>
          <w:rFonts w:hint="eastAsia"/>
          <w:color w:val="auto"/>
          <w:sz w:val="21"/>
          <w:szCs w:val="21"/>
          <w:highlight w:val="none"/>
        </w:rPr>
      </w:pPr>
      <w:r>
        <w:rPr>
          <w:rFonts w:hint="eastAsia"/>
          <w:color w:val="auto"/>
          <w:sz w:val="21"/>
          <w:szCs w:val="21"/>
          <w:highlight w:val="none"/>
        </w:rPr>
        <w:t>（进度计划表/图，各阶段时间节点，工期保障措施）</w:t>
      </w:r>
    </w:p>
    <w:p w14:paraId="4ECA00EC">
      <w:pPr>
        <w:rPr>
          <w:rFonts w:hint="eastAsia"/>
          <w:color w:val="auto"/>
          <w:sz w:val="21"/>
          <w:szCs w:val="21"/>
          <w:highlight w:val="none"/>
        </w:rPr>
      </w:pPr>
      <w:r>
        <w:rPr>
          <w:rFonts w:hint="eastAsia"/>
          <w:color w:val="auto"/>
          <w:sz w:val="21"/>
          <w:szCs w:val="21"/>
          <w:highlight w:val="none"/>
        </w:rPr>
        <w:t>七、质量保证措施</w:t>
      </w:r>
    </w:p>
    <w:p w14:paraId="5C4A75AB">
      <w:pPr>
        <w:rPr>
          <w:rFonts w:hint="eastAsia"/>
          <w:color w:val="auto"/>
          <w:sz w:val="21"/>
          <w:szCs w:val="21"/>
          <w:highlight w:val="none"/>
        </w:rPr>
      </w:pPr>
      <w:r>
        <w:rPr>
          <w:rFonts w:hint="eastAsia"/>
          <w:color w:val="auto"/>
          <w:sz w:val="21"/>
          <w:szCs w:val="21"/>
          <w:highlight w:val="none"/>
        </w:rPr>
        <w:t>（质量保证体系，质量控制要点，验收标准）</w:t>
      </w:r>
    </w:p>
    <w:p w14:paraId="2A500CAD">
      <w:pPr>
        <w:rPr>
          <w:rFonts w:hint="eastAsia"/>
          <w:color w:val="auto"/>
          <w:sz w:val="21"/>
          <w:szCs w:val="21"/>
          <w:highlight w:val="none"/>
        </w:rPr>
      </w:pPr>
      <w:r>
        <w:rPr>
          <w:rFonts w:hint="eastAsia"/>
          <w:color w:val="auto"/>
          <w:sz w:val="21"/>
          <w:szCs w:val="21"/>
          <w:highlight w:val="none"/>
        </w:rPr>
        <w:t>八、安全文明施工与环保措施</w:t>
      </w:r>
    </w:p>
    <w:p w14:paraId="2575F31B">
      <w:pPr>
        <w:rPr>
          <w:rFonts w:hint="eastAsia"/>
          <w:color w:val="auto"/>
          <w:sz w:val="21"/>
          <w:szCs w:val="21"/>
          <w:highlight w:val="none"/>
        </w:rPr>
      </w:pPr>
      <w:r>
        <w:rPr>
          <w:rFonts w:hint="eastAsia"/>
          <w:color w:val="auto"/>
          <w:sz w:val="21"/>
          <w:szCs w:val="21"/>
          <w:highlight w:val="none"/>
        </w:rPr>
        <w:t>（施工安全措施、文明施工措施、降噪防尘措施、应急救援预案）</w:t>
      </w:r>
    </w:p>
    <w:p w14:paraId="1BF5A9E7">
      <w:pPr>
        <w:rPr>
          <w:rFonts w:hint="eastAsia"/>
          <w:color w:val="auto"/>
          <w:sz w:val="21"/>
          <w:szCs w:val="21"/>
          <w:highlight w:val="none"/>
        </w:rPr>
      </w:pPr>
      <w:r>
        <w:rPr>
          <w:rFonts w:hint="eastAsia"/>
          <w:color w:val="auto"/>
          <w:sz w:val="21"/>
          <w:szCs w:val="21"/>
          <w:highlight w:val="none"/>
        </w:rPr>
        <w:t>九、资源配备计划</w:t>
      </w:r>
    </w:p>
    <w:p w14:paraId="634870B8">
      <w:pPr>
        <w:rPr>
          <w:rFonts w:hint="eastAsia"/>
          <w:color w:val="auto"/>
          <w:sz w:val="21"/>
          <w:szCs w:val="21"/>
          <w:highlight w:val="none"/>
        </w:rPr>
      </w:pPr>
      <w:r>
        <w:rPr>
          <w:rFonts w:hint="eastAsia"/>
          <w:color w:val="auto"/>
          <w:sz w:val="21"/>
          <w:szCs w:val="21"/>
          <w:highlight w:val="none"/>
        </w:rPr>
        <w:t>（劳动力计划、技术人员配备、施工机械设备计划、材料进场计划）</w:t>
      </w:r>
    </w:p>
    <w:p w14:paraId="37EF7368">
      <w:pPr>
        <w:rPr>
          <w:rFonts w:hint="eastAsia"/>
          <w:color w:val="auto"/>
          <w:sz w:val="21"/>
          <w:szCs w:val="21"/>
          <w:highlight w:val="none"/>
        </w:rPr>
      </w:pPr>
      <w:r>
        <w:rPr>
          <w:rFonts w:hint="eastAsia"/>
          <w:color w:val="auto"/>
          <w:sz w:val="21"/>
          <w:szCs w:val="21"/>
          <w:highlight w:val="none"/>
        </w:rPr>
        <w:t>十、成品保护与配合措施</w:t>
      </w:r>
    </w:p>
    <w:p w14:paraId="024EA40B">
      <w:pPr>
        <w:rPr>
          <w:rFonts w:hint="eastAsia"/>
          <w:color w:val="auto"/>
          <w:sz w:val="21"/>
          <w:szCs w:val="21"/>
          <w:highlight w:val="none"/>
        </w:rPr>
      </w:pPr>
      <w:r>
        <w:rPr>
          <w:rFonts w:hint="eastAsia"/>
          <w:color w:val="auto"/>
          <w:sz w:val="21"/>
          <w:szCs w:val="21"/>
          <w:highlight w:val="none"/>
        </w:rPr>
        <w:t>（成品保护方案，与医院及相关部门的配合方案）</w:t>
      </w:r>
    </w:p>
    <w:p w14:paraId="1B1D7031">
      <w:pPr>
        <w:rPr>
          <w:rFonts w:hint="eastAsia"/>
          <w:color w:val="auto"/>
          <w:sz w:val="21"/>
          <w:szCs w:val="21"/>
          <w:highlight w:val="none"/>
        </w:rPr>
      </w:pPr>
    </w:p>
    <w:p w14:paraId="50941E65">
      <w:pPr>
        <w:rPr>
          <w:rFonts w:hint="eastAsia"/>
          <w:color w:val="auto"/>
          <w:sz w:val="21"/>
          <w:szCs w:val="21"/>
          <w:highlight w:val="none"/>
        </w:rPr>
      </w:pPr>
      <w:r>
        <w:rPr>
          <w:rFonts w:hint="eastAsia"/>
          <w:color w:val="auto"/>
          <w:sz w:val="21"/>
          <w:szCs w:val="21"/>
          <w:highlight w:val="none"/>
        </w:rPr>
        <w:t>格式7：抄表集成系统方案</w:t>
      </w:r>
    </w:p>
    <w:p w14:paraId="0E63C0DB">
      <w:pPr>
        <w:rPr>
          <w:rFonts w:hint="eastAsia"/>
          <w:color w:val="auto"/>
          <w:sz w:val="21"/>
          <w:szCs w:val="21"/>
          <w:highlight w:val="none"/>
        </w:rPr>
      </w:pPr>
    </w:p>
    <w:p w14:paraId="07E5F14F">
      <w:pPr>
        <w:rPr>
          <w:rFonts w:hint="eastAsia"/>
          <w:color w:val="auto"/>
          <w:sz w:val="21"/>
          <w:szCs w:val="21"/>
          <w:highlight w:val="none"/>
        </w:rPr>
      </w:pPr>
      <w:r>
        <w:rPr>
          <w:rFonts w:hint="eastAsia"/>
          <w:color w:val="auto"/>
          <w:sz w:val="21"/>
          <w:szCs w:val="21"/>
          <w:highlight w:val="none"/>
        </w:rPr>
        <w:t>一、系统总体架构</w:t>
      </w:r>
    </w:p>
    <w:p w14:paraId="365C0066">
      <w:pPr>
        <w:rPr>
          <w:rFonts w:hint="eastAsia"/>
          <w:color w:val="auto"/>
          <w:sz w:val="21"/>
          <w:szCs w:val="21"/>
          <w:highlight w:val="none"/>
        </w:rPr>
      </w:pPr>
      <w:r>
        <w:rPr>
          <w:rFonts w:hint="eastAsia"/>
          <w:color w:val="auto"/>
          <w:sz w:val="21"/>
          <w:szCs w:val="21"/>
          <w:highlight w:val="none"/>
        </w:rPr>
        <w:t>（描述系统的总体架构、部署方式、数据流向等）</w:t>
      </w:r>
    </w:p>
    <w:p w14:paraId="1D386F33">
      <w:pPr>
        <w:rPr>
          <w:rFonts w:hint="eastAsia"/>
          <w:color w:val="auto"/>
          <w:sz w:val="21"/>
          <w:szCs w:val="21"/>
          <w:highlight w:val="none"/>
        </w:rPr>
      </w:pPr>
      <w:r>
        <w:rPr>
          <w:rFonts w:hint="eastAsia"/>
          <w:color w:val="auto"/>
          <w:sz w:val="21"/>
          <w:szCs w:val="21"/>
          <w:highlight w:val="none"/>
        </w:rPr>
        <w:t>二、系统功能说明</w:t>
      </w:r>
    </w:p>
    <w:p w14:paraId="1C8392D8">
      <w:pPr>
        <w:rPr>
          <w:rFonts w:hint="eastAsia"/>
          <w:color w:val="auto"/>
          <w:sz w:val="21"/>
          <w:szCs w:val="21"/>
          <w:highlight w:val="none"/>
        </w:rPr>
      </w:pPr>
      <w:r>
        <w:rPr>
          <w:rFonts w:hint="eastAsia"/>
          <w:color w:val="auto"/>
          <w:sz w:val="21"/>
          <w:szCs w:val="21"/>
          <w:highlight w:val="none"/>
        </w:rPr>
        <w:t>（逐项说明系统具备的功能，包括但不限于实时数据采集、远程监测、能耗统计、异常告警、报表生成等）</w:t>
      </w:r>
    </w:p>
    <w:p w14:paraId="68633192">
      <w:pPr>
        <w:rPr>
          <w:rFonts w:hint="eastAsia"/>
          <w:color w:val="auto"/>
          <w:sz w:val="21"/>
          <w:szCs w:val="21"/>
          <w:highlight w:val="none"/>
        </w:rPr>
      </w:pPr>
      <w:r>
        <w:rPr>
          <w:rFonts w:hint="eastAsia"/>
          <w:color w:val="auto"/>
          <w:sz w:val="21"/>
          <w:szCs w:val="21"/>
          <w:highlight w:val="none"/>
        </w:rPr>
        <w:t>三、系统扩展性方案</w:t>
      </w:r>
    </w:p>
    <w:p w14:paraId="1488415F">
      <w:pPr>
        <w:rPr>
          <w:rFonts w:hint="eastAsia"/>
          <w:color w:val="auto"/>
          <w:sz w:val="21"/>
          <w:szCs w:val="21"/>
          <w:highlight w:val="none"/>
        </w:rPr>
      </w:pPr>
      <w:r>
        <w:rPr>
          <w:rFonts w:hint="eastAsia"/>
          <w:color w:val="auto"/>
          <w:sz w:val="21"/>
          <w:szCs w:val="21"/>
          <w:highlight w:val="none"/>
        </w:rPr>
        <w:t>（详细说明系统如何支持电表数量的灵活增减，包括新增电表的接入流程、注销电表的处理方式、历史数据的衔接等）</w:t>
      </w:r>
    </w:p>
    <w:p w14:paraId="55279DCF">
      <w:pPr>
        <w:rPr>
          <w:rFonts w:hint="eastAsia"/>
          <w:color w:val="auto"/>
          <w:sz w:val="21"/>
          <w:szCs w:val="21"/>
          <w:highlight w:val="none"/>
        </w:rPr>
      </w:pPr>
      <w:r>
        <w:rPr>
          <w:rFonts w:hint="eastAsia"/>
          <w:color w:val="auto"/>
          <w:sz w:val="21"/>
          <w:szCs w:val="21"/>
          <w:highlight w:val="none"/>
        </w:rPr>
        <w:t>四、数据安全保障</w:t>
      </w:r>
    </w:p>
    <w:p w14:paraId="62828A93">
      <w:pPr>
        <w:rPr>
          <w:rFonts w:hint="eastAsia"/>
          <w:color w:val="auto"/>
          <w:sz w:val="21"/>
          <w:szCs w:val="21"/>
          <w:highlight w:val="none"/>
        </w:rPr>
      </w:pPr>
      <w:r>
        <w:rPr>
          <w:rFonts w:hint="eastAsia"/>
          <w:color w:val="auto"/>
          <w:sz w:val="21"/>
          <w:szCs w:val="21"/>
          <w:highlight w:val="none"/>
        </w:rPr>
        <w:t>（说明数据存储方式、数据备份策略、信息安全措施等）</w:t>
      </w:r>
    </w:p>
    <w:p w14:paraId="51357F72">
      <w:pPr>
        <w:rPr>
          <w:rFonts w:hint="eastAsia"/>
          <w:color w:val="auto"/>
          <w:sz w:val="21"/>
          <w:szCs w:val="21"/>
          <w:highlight w:val="none"/>
        </w:rPr>
      </w:pPr>
      <w:r>
        <w:rPr>
          <w:rFonts w:hint="eastAsia"/>
          <w:color w:val="auto"/>
          <w:sz w:val="21"/>
          <w:szCs w:val="21"/>
          <w:highlight w:val="none"/>
        </w:rPr>
        <w:t>五、系统服务承诺</w:t>
      </w:r>
    </w:p>
    <w:p w14:paraId="23E9F903">
      <w:pPr>
        <w:rPr>
          <w:rFonts w:hint="eastAsia"/>
          <w:color w:val="auto"/>
          <w:sz w:val="21"/>
          <w:szCs w:val="21"/>
          <w:highlight w:val="none"/>
        </w:rPr>
      </w:pPr>
      <w:r>
        <w:rPr>
          <w:rFonts w:hint="eastAsia"/>
          <w:color w:val="auto"/>
          <w:sz w:val="21"/>
          <w:szCs w:val="21"/>
          <w:highlight w:val="none"/>
        </w:rPr>
        <w:t>（明确系统基础服务期限、服务期内免费运维内容、服务期满后的续费标准、流量费用标准等）</w:t>
      </w:r>
    </w:p>
    <w:p w14:paraId="47AC2653">
      <w:pPr>
        <w:rPr>
          <w:rFonts w:hint="eastAsia"/>
          <w:color w:val="auto"/>
          <w:sz w:val="21"/>
          <w:szCs w:val="21"/>
          <w:highlight w:val="none"/>
        </w:rPr>
      </w:pPr>
    </w:p>
    <w:p w14:paraId="32F6B8EE">
      <w:pPr>
        <w:rPr>
          <w:rFonts w:hint="eastAsia"/>
          <w:color w:val="auto"/>
          <w:sz w:val="21"/>
          <w:szCs w:val="21"/>
          <w:highlight w:val="none"/>
        </w:rPr>
      </w:pPr>
      <w:r>
        <w:rPr>
          <w:rFonts w:hint="eastAsia"/>
          <w:color w:val="auto"/>
          <w:sz w:val="21"/>
          <w:szCs w:val="21"/>
          <w:highlight w:val="none"/>
        </w:rPr>
        <w:t>格式8：现场踏勘确认书</w:t>
      </w:r>
    </w:p>
    <w:p w14:paraId="6905F202">
      <w:pPr>
        <w:rPr>
          <w:rFonts w:hint="eastAsia" w:eastAsiaTheme="minorEastAsia"/>
          <w:color w:val="auto"/>
          <w:sz w:val="21"/>
          <w:szCs w:val="21"/>
          <w:highlight w:val="none"/>
          <w:lang w:eastAsia="zh-CN"/>
        </w:rPr>
      </w:pPr>
      <w:r>
        <w:rPr>
          <w:rFonts w:hint="eastAsia"/>
          <w:color w:val="auto"/>
          <w:sz w:val="21"/>
          <w:szCs w:val="21"/>
          <w:highlight w:val="none"/>
        </w:rPr>
        <w:t>现场踏勘确认书</w:t>
      </w:r>
    </w:p>
    <w:p w14:paraId="5E28DF75">
      <w:pPr>
        <w:rPr>
          <w:rFonts w:hint="eastAsia"/>
          <w:color w:val="auto"/>
          <w:sz w:val="21"/>
          <w:szCs w:val="21"/>
          <w:highlight w:val="none"/>
        </w:rPr>
      </w:pPr>
      <w:r>
        <w:rPr>
          <w:rFonts w:hint="eastAsia"/>
          <w:color w:val="auto"/>
          <w:sz w:val="21"/>
          <w:szCs w:val="21"/>
          <w:highlight w:val="none"/>
        </w:rPr>
        <w:t>致：台山市妇幼保健院</w:t>
      </w:r>
    </w:p>
    <w:p w14:paraId="4DB57338">
      <w:pPr>
        <w:rPr>
          <w:rFonts w:hint="eastAsia"/>
          <w:color w:val="auto"/>
          <w:sz w:val="21"/>
          <w:szCs w:val="21"/>
          <w:highlight w:val="none"/>
        </w:rPr>
      </w:pPr>
      <w:r>
        <w:rPr>
          <w:rFonts w:hint="eastAsia"/>
          <w:color w:val="auto"/>
          <w:sz w:val="21"/>
          <w:szCs w:val="21"/>
          <w:highlight w:val="none"/>
        </w:rPr>
        <w:t>我公司已按照贵单位组织的统一安排，于</w:t>
      </w:r>
      <w:r>
        <w:rPr>
          <w:rFonts w:hint="eastAsia"/>
          <w:color w:val="auto"/>
          <w:sz w:val="21"/>
          <w:szCs w:val="21"/>
          <w:highlight w:val="none"/>
          <w:u w:val="single"/>
          <w:lang w:val="en-US" w:eastAsia="zh-CN"/>
        </w:rPr>
        <w:t xml:space="preserve">     </w:t>
      </w:r>
      <w:r>
        <w:rPr>
          <w:rFonts w:hint="eastAsia"/>
          <w:color w:val="auto"/>
          <w:sz w:val="21"/>
          <w:szCs w:val="21"/>
          <w:highlight w:val="none"/>
        </w:rPr>
        <w:t>年</w:t>
      </w:r>
      <w:r>
        <w:rPr>
          <w:rFonts w:hint="eastAsia"/>
          <w:color w:val="auto"/>
          <w:sz w:val="21"/>
          <w:szCs w:val="21"/>
          <w:highlight w:val="none"/>
          <w:u w:val="single"/>
          <w:lang w:val="en-US" w:eastAsia="zh-CN"/>
        </w:rPr>
        <w:t xml:space="preserve">     </w:t>
      </w:r>
      <w:r>
        <w:rPr>
          <w:rFonts w:hint="eastAsia"/>
          <w:color w:val="auto"/>
          <w:sz w:val="21"/>
          <w:szCs w:val="21"/>
          <w:highlight w:val="none"/>
        </w:rPr>
        <w:t>月</w:t>
      </w:r>
      <w:r>
        <w:rPr>
          <w:rFonts w:hint="eastAsia"/>
          <w:color w:val="auto"/>
          <w:sz w:val="21"/>
          <w:szCs w:val="21"/>
          <w:highlight w:val="none"/>
          <w:u w:val="single"/>
          <w:lang w:val="en-US" w:eastAsia="zh-CN"/>
        </w:rPr>
        <w:t xml:space="preserve">     </w:t>
      </w:r>
      <w:r>
        <w:rPr>
          <w:rFonts w:hint="eastAsia"/>
          <w:color w:val="auto"/>
          <w:sz w:val="21"/>
          <w:szCs w:val="21"/>
          <w:highlight w:val="none"/>
        </w:rPr>
        <w:t>日参加了“门诊医技楼、住院楼分科安装电表项目”的现场踏勘，已对本项目施工现场及周边环境进行了全面、仔细、充分的勘查。</w:t>
      </w:r>
    </w:p>
    <w:p w14:paraId="39E6BCC8">
      <w:pPr>
        <w:rPr>
          <w:rFonts w:hint="eastAsia"/>
          <w:color w:val="auto"/>
          <w:sz w:val="21"/>
          <w:szCs w:val="21"/>
          <w:highlight w:val="none"/>
        </w:rPr>
      </w:pPr>
      <w:r>
        <w:rPr>
          <w:rFonts w:hint="eastAsia"/>
          <w:color w:val="auto"/>
          <w:sz w:val="21"/>
          <w:szCs w:val="21"/>
          <w:highlight w:val="none"/>
        </w:rPr>
        <w:t>我公司确认已了解：</w:t>
      </w:r>
    </w:p>
    <w:p w14:paraId="31E542D8">
      <w:pPr>
        <w:rPr>
          <w:rFonts w:hint="eastAsia"/>
          <w:color w:val="auto"/>
          <w:sz w:val="21"/>
          <w:szCs w:val="21"/>
          <w:highlight w:val="none"/>
        </w:rPr>
      </w:pPr>
      <w:r>
        <w:rPr>
          <w:rFonts w:hint="eastAsia"/>
          <w:color w:val="auto"/>
          <w:sz w:val="21"/>
          <w:szCs w:val="21"/>
          <w:highlight w:val="none"/>
        </w:rPr>
        <w:t>1. 项目施工区域的地理位置、空间条件、作业面状况；</w:t>
      </w:r>
    </w:p>
    <w:p w14:paraId="69E1AAEE">
      <w:pPr>
        <w:rPr>
          <w:rFonts w:hint="eastAsia"/>
          <w:color w:val="auto"/>
          <w:sz w:val="21"/>
          <w:szCs w:val="21"/>
          <w:highlight w:val="none"/>
        </w:rPr>
      </w:pPr>
      <w:r>
        <w:rPr>
          <w:rFonts w:hint="eastAsia"/>
          <w:color w:val="auto"/>
          <w:sz w:val="21"/>
          <w:szCs w:val="21"/>
          <w:highlight w:val="none"/>
        </w:rPr>
        <w:t>2. 现有供电系统的布局、配电箱位置及线路敷设方式；</w:t>
      </w:r>
    </w:p>
    <w:p w14:paraId="0363D5D2">
      <w:pPr>
        <w:rPr>
          <w:rFonts w:hint="eastAsia"/>
          <w:color w:val="auto"/>
          <w:sz w:val="21"/>
          <w:szCs w:val="21"/>
          <w:highlight w:val="none"/>
        </w:rPr>
      </w:pPr>
      <w:r>
        <w:rPr>
          <w:rFonts w:hint="eastAsia"/>
          <w:color w:val="auto"/>
          <w:sz w:val="21"/>
          <w:szCs w:val="21"/>
          <w:highlight w:val="none"/>
        </w:rPr>
        <w:t>3. 现场施工作业的限制条件（如特殊科室不能长时间停电等）；</w:t>
      </w:r>
    </w:p>
    <w:p w14:paraId="5641C15F">
      <w:pPr>
        <w:rPr>
          <w:rFonts w:hint="eastAsia"/>
          <w:color w:val="auto"/>
          <w:sz w:val="21"/>
          <w:szCs w:val="21"/>
          <w:highlight w:val="none"/>
        </w:rPr>
      </w:pPr>
      <w:r>
        <w:rPr>
          <w:rFonts w:hint="eastAsia"/>
          <w:color w:val="auto"/>
          <w:sz w:val="21"/>
          <w:szCs w:val="21"/>
          <w:highlight w:val="none"/>
        </w:rPr>
        <w:t>4. 施工材料堆放及运输条件；</w:t>
      </w:r>
    </w:p>
    <w:p w14:paraId="16359DDF">
      <w:pPr>
        <w:rPr>
          <w:rFonts w:hint="eastAsia"/>
          <w:color w:val="auto"/>
          <w:sz w:val="21"/>
          <w:szCs w:val="21"/>
          <w:highlight w:val="none"/>
        </w:rPr>
      </w:pPr>
      <w:r>
        <w:rPr>
          <w:rFonts w:hint="eastAsia"/>
          <w:color w:val="auto"/>
          <w:sz w:val="21"/>
          <w:szCs w:val="21"/>
          <w:highlight w:val="none"/>
        </w:rPr>
        <w:t>5. 其他与项目实施相关的现场情况。</w:t>
      </w:r>
    </w:p>
    <w:p w14:paraId="03B338B9">
      <w:pPr>
        <w:rPr>
          <w:rFonts w:hint="eastAsia"/>
          <w:color w:val="auto"/>
          <w:sz w:val="21"/>
          <w:szCs w:val="21"/>
          <w:highlight w:val="none"/>
        </w:rPr>
      </w:pPr>
      <w:r>
        <w:rPr>
          <w:rFonts w:hint="eastAsia"/>
          <w:color w:val="auto"/>
          <w:sz w:val="21"/>
          <w:szCs w:val="21"/>
          <w:highlight w:val="none"/>
        </w:rPr>
        <w:t>我公司承诺：我公司的报价已充分考虑上述现场踏勘所获取的全部信息。若我公司中标，将严格按合同价格履行合同义务，不以施工难度大、现场条件复杂、踏勘不充分等任何理由要求增加合同价款或放弃成交资格。否则，我公司自愿承担由此产生的一切法律责任和全部经济损失。</w:t>
      </w:r>
    </w:p>
    <w:p w14:paraId="76ED285E">
      <w:pPr>
        <w:rPr>
          <w:rFonts w:hint="eastAsia"/>
          <w:color w:val="auto"/>
          <w:sz w:val="21"/>
          <w:szCs w:val="21"/>
          <w:highlight w:val="none"/>
        </w:rPr>
      </w:pPr>
      <w:r>
        <w:rPr>
          <w:rFonts w:hint="eastAsia"/>
          <w:color w:val="auto"/>
          <w:sz w:val="21"/>
          <w:szCs w:val="21"/>
          <w:highlight w:val="none"/>
        </w:rPr>
        <w:t>供应商名称：（加盖公章）</w:t>
      </w:r>
    </w:p>
    <w:p w14:paraId="5F0952BA">
      <w:pPr>
        <w:rPr>
          <w:rFonts w:hint="eastAsia"/>
          <w:color w:val="auto"/>
          <w:sz w:val="21"/>
          <w:szCs w:val="21"/>
          <w:highlight w:val="none"/>
        </w:rPr>
      </w:pPr>
      <w:r>
        <w:rPr>
          <w:rFonts w:hint="eastAsia"/>
          <w:color w:val="auto"/>
          <w:sz w:val="21"/>
          <w:szCs w:val="21"/>
          <w:highlight w:val="none"/>
        </w:rPr>
        <w:t>项目经理/技术负责人签字：</w:t>
      </w:r>
    </w:p>
    <w:p w14:paraId="000DF715">
      <w:pPr>
        <w:rPr>
          <w:rFonts w:hint="eastAsia"/>
          <w:color w:val="auto"/>
          <w:sz w:val="21"/>
          <w:szCs w:val="21"/>
          <w:highlight w:val="none"/>
        </w:rPr>
      </w:pPr>
      <w:r>
        <w:rPr>
          <w:rFonts w:hint="eastAsia"/>
          <w:color w:val="auto"/>
          <w:sz w:val="21"/>
          <w:szCs w:val="21"/>
          <w:highlight w:val="none"/>
        </w:rPr>
        <w:t>日期：</w:t>
      </w:r>
      <w:r>
        <w:rPr>
          <w:rFonts w:hint="eastAsia"/>
          <w:color w:val="auto"/>
          <w:sz w:val="21"/>
          <w:szCs w:val="21"/>
          <w:highlight w:val="none"/>
          <w:u w:val="single"/>
          <w:lang w:val="en-US" w:eastAsia="zh-CN"/>
        </w:rPr>
        <w:t xml:space="preserve">     </w:t>
      </w:r>
      <w:r>
        <w:rPr>
          <w:rFonts w:hint="eastAsia"/>
          <w:color w:val="auto"/>
          <w:sz w:val="21"/>
          <w:szCs w:val="21"/>
          <w:highlight w:val="none"/>
        </w:rPr>
        <w:t>年</w:t>
      </w:r>
      <w:r>
        <w:rPr>
          <w:rFonts w:hint="eastAsia"/>
          <w:color w:val="auto"/>
          <w:sz w:val="21"/>
          <w:szCs w:val="21"/>
          <w:highlight w:val="none"/>
          <w:u w:val="single"/>
          <w:lang w:val="en-US" w:eastAsia="zh-CN"/>
        </w:rPr>
        <w:t xml:space="preserve">     </w:t>
      </w:r>
      <w:r>
        <w:rPr>
          <w:rFonts w:hint="eastAsia"/>
          <w:color w:val="auto"/>
          <w:sz w:val="21"/>
          <w:szCs w:val="21"/>
          <w:highlight w:val="none"/>
        </w:rPr>
        <w:t>月</w:t>
      </w:r>
      <w:r>
        <w:rPr>
          <w:rFonts w:hint="eastAsia"/>
          <w:color w:val="auto"/>
          <w:sz w:val="21"/>
          <w:szCs w:val="21"/>
          <w:highlight w:val="none"/>
          <w:u w:val="single"/>
          <w:lang w:val="en-US" w:eastAsia="zh-CN"/>
        </w:rPr>
        <w:t xml:space="preserve">     </w:t>
      </w:r>
      <w:r>
        <w:rPr>
          <w:rFonts w:hint="eastAsia"/>
          <w:color w:val="auto"/>
          <w:sz w:val="21"/>
          <w:szCs w:val="21"/>
          <w:highlight w:val="none"/>
        </w:rPr>
        <w:t>日</w:t>
      </w:r>
    </w:p>
    <w:p w14:paraId="2EABBDD6">
      <w:pPr>
        <w:rPr>
          <w:rFonts w:hint="eastAsia"/>
          <w:color w:val="auto"/>
          <w:sz w:val="21"/>
          <w:szCs w:val="21"/>
          <w:highlight w:val="none"/>
        </w:rPr>
      </w:pPr>
    </w:p>
    <w:p w14:paraId="48054307">
      <w:pPr>
        <w:rPr>
          <w:rFonts w:hint="eastAsia"/>
          <w:color w:val="auto"/>
          <w:sz w:val="21"/>
          <w:szCs w:val="21"/>
          <w:highlight w:val="none"/>
        </w:rPr>
      </w:pPr>
      <w:r>
        <w:rPr>
          <w:rFonts w:hint="eastAsia"/>
          <w:color w:val="auto"/>
          <w:sz w:val="21"/>
          <w:szCs w:val="21"/>
          <w:highlight w:val="none"/>
        </w:rPr>
        <w:t>格式9：图纸保密承诺书</w:t>
      </w:r>
    </w:p>
    <w:p w14:paraId="5ACDA78A">
      <w:pPr>
        <w:rPr>
          <w:rFonts w:hint="eastAsia"/>
          <w:color w:val="auto"/>
          <w:sz w:val="21"/>
          <w:szCs w:val="21"/>
          <w:highlight w:val="none"/>
        </w:rPr>
      </w:pPr>
    </w:p>
    <w:p w14:paraId="0980C6A9">
      <w:pPr>
        <w:rPr>
          <w:rFonts w:hint="eastAsia" w:eastAsiaTheme="minorEastAsia"/>
          <w:color w:val="auto"/>
          <w:sz w:val="21"/>
          <w:szCs w:val="21"/>
          <w:highlight w:val="none"/>
          <w:lang w:eastAsia="zh-CN"/>
        </w:rPr>
      </w:pPr>
      <w:r>
        <w:rPr>
          <w:rFonts w:hint="eastAsia"/>
          <w:color w:val="auto"/>
          <w:sz w:val="21"/>
          <w:szCs w:val="21"/>
          <w:highlight w:val="none"/>
        </w:rPr>
        <w:t>图纸保密承诺书</w:t>
      </w:r>
    </w:p>
    <w:p w14:paraId="640E8EDE">
      <w:pPr>
        <w:rPr>
          <w:rFonts w:hint="eastAsia"/>
          <w:color w:val="auto"/>
          <w:sz w:val="21"/>
          <w:szCs w:val="21"/>
          <w:highlight w:val="none"/>
        </w:rPr>
      </w:pPr>
      <w:r>
        <w:rPr>
          <w:rFonts w:hint="eastAsia"/>
          <w:color w:val="auto"/>
          <w:sz w:val="21"/>
          <w:szCs w:val="21"/>
          <w:highlight w:val="none"/>
        </w:rPr>
        <w:t>致：台山市妇幼保健院</w:t>
      </w:r>
    </w:p>
    <w:p w14:paraId="65985474">
      <w:pPr>
        <w:rPr>
          <w:rFonts w:hint="eastAsia"/>
          <w:color w:val="auto"/>
          <w:sz w:val="21"/>
          <w:szCs w:val="21"/>
          <w:highlight w:val="none"/>
        </w:rPr>
      </w:pPr>
      <w:r>
        <w:rPr>
          <w:rFonts w:hint="eastAsia"/>
          <w:color w:val="auto"/>
          <w:sz w:val="21"/>
          <w:szCs w:val="21"/>
          <w:highlight w:val="none"/>
        </w:rPr>
        <w:t>我公司确认收到贵单位提供的门诊医技楼、住院楼电气竣工图及建筑平面图（共</w:t>
      </w:r>
      <w:r>
        <w:rPr>
          <w:rFonts w:hint="eastAsia"/>
          <w:color w:val="auto"/>
          <w:sz w:val="21"/>
          <w:szCs w:val="21"/>
          <w:highlight w:val="none"/>
          <w:u w:val="single"/>
          <w:lang w:val="en-US" w:eastAsia="zh-CN"/>
        </w:rPr>
        <w:t xml:space="preserve">     </w:t>
      </w:r>
      <w:r>
        <w:rPr>
          <w:rFonts w:hint="eastAsia"/>
          <w:color w:val="auto"/>
          <w:sz w:val="21"/>
          <w:szCs w:val="21"/>
          <w:highlight w:val="none"/>
        </w:rPr>
        <w:t>张）。我公司承诺：</w:t>
      </w:r>
    </w:p>
    <w:p w14:paraId="0A08927A">
      <w:pPr>
        <w:rPr>
          <w:rFonts w:hint="eastAsia"/>
          <w:color w:val="auto"/>
          <w:sz w:val="21"/>
          <w:szCs w:val="21"/>
          <w:highlight w:val="none"/>
        </w:rPr>
      </w:pPr>
      <w:r>
        <w:rPr>
          <w:rFonts w:hint="eastAsia"/>
          <w:color w:val="auto"/>
          <w:sz w:val="21"/>
          <w:szCs w:val="21"/>
          <w:highlight w:val="none"/>
        </w:rPr>
        <w:t>1. 上述图纸仅用于本次“门诊医技楼、住院楼分科安装电表项目”的响应文件编制及中标后施工使用；</w:t>
      </w:r>
    </w:p>
    <w:p w14:paraId="47E702F1">
      <w:pPr>
        <w:rPr>
          <w:rFonts w:hint="eastAsia"/>
          <w:color w:val="auto"/>
          <w:sz w:val="21"/>
          <w:szCs w:val="21"/>
          <w:highlight w:val="none"/>
        </w:rPr>
      </w:pPr>
      <w:r>
        <w:rPr>
          <w:rFonts w:hint="eastAsia"/>
          <w:color w:val="auto"/>
          <w:sz w:val="21"/>
          <w:szCs w:val="21"/>
          <w:highlight w:val="none"/>
        </w:rPr>
        <w:t>2. 不复制、传播、公开发布、转让上述图纸内容；</w:t>
      </w:r>
    </w:p>
    <w:p w14:paraId="0FAF87F8">
      <w:pPr>
        <w:rPr>
          <w:rFonts w:hint="eastAsia"/>
          <w:color w:val="auto"/>
          <w:sz w:val="21"/>
          <w:szCs w:val="21"/>
          <w:highlight w:val="none"/>
        </w:rPr>
      </w:pPr>
      <w:r>
        <w:rPr>
          <w:rFonts w:hint="eastAsia"/>
          <w:color w:val="auto"/>
          <w:sz w:val="21"/>
          <w:szCs w:val="21"/>
          <w:highlight w:val="none"/>
        </w:rPr>
        <w:t>3. 未中标时，在采购结果公示后</w:t>
      </w:r>
      <w:r>
        <w:rPr>
          <w:rFonts w:hint="eastAsia"/>
          <w:color w:val="auto"/>
          <w:sz w:val="21"/>
          <w:szCs w:val="21"/>
          <w:highlight w:val="none"/>
          <w:lang w:val="en-US" w:eastAsia="zh-CN"/>
        </w:rPr>
        <w:t>5</w:t>
      </w:r>
      <w:r>
        <w:rPr>
          <w:rFonts w:hint="eastAsia"/>
          <w:color w:val="auto"/>
          <w:sz w:val="21"/>
          <w:szCs w:val="21"/>
          <w:highlight w:val="none"/>
        </w:rPr>
        <w:t>日内将图纸资料整册退还</w:t>
      </w:r>
      <w:r>
        <w:rPr>
          <w:rFonts w:hint="eastAsia"/>
          <w:color w:val="auto"/>
          <w:sz w:val="21"/>
          <w:szCs w:val="21"/>
          <w:highlight w:val="none"/>
          <w:lang w:eastAsia="zh-CN"/>
        </w:rPr>
        <w:t>（</w:t>
      </w:r>
      <w:r>
        <w:rPr>
          <w:rFonts w:hint="eastAsia"/>
          <w:color w:val="auto"/>
          <w:sz w:val="21"/>
          <w:szCs w:val="21"/>
          <w:highlight w:val="none"/>
          <w:lang w:val="en-US" w:eastAsia="zh-CN"/>
        </w:rPr>
        <w:t>如有）</w:t>
      </w:r>
      <w:r>
        <w:rPr>
          <w:rFonts w:hint="eastAsia"/>
          <w:color w:val="auto"/>
          <w:sz w:val="21"/>
          <w:szCs w:val="21"/>
          <w:highlight w:val="none"/>
        </w:rPr>
        <w:t>，并确保不留存任何形式的复制件</w:t>
      </w:r>
      <w:r>
        <w:rPr>
          <w:rFonts w:hint="eastAsia"/>
          <w:color w:val="auto"/>
          <w:sz w:val="21"/>
          <w:szCs w:val="21"/>
          <w:highlight w:val="none"/>
          <w:lang w:val="en-US" w:eastAsia="zh-CN"/>
        </w:rPr>
        <w:t>及CAD图纸</w:t>
      </w:r>
      <w:r>
        <w:rPr>
          <w:rFonts w:hint="eastAsia"/>
          <w:color w:val="auto"/>
          <w:sz w:val="21"/>
          <w:szCs w:val="21"/>
          <w:highlight w:val="none"/>
        </w:rPr>
        <w:t>（含复印件、扫描件、照片</w:t>
      </w:r>
      <w:r>
        <w:rPr>
          <w:rFonts w:hint="eastAsia"/>
          <w:color w:val="auto"/>
          <w:sz w:val="21"/>
          <w:szCs w:val="21"/>
          <w:highlight w:val="none"/>
          <w:lang w:eastAsia="zh-CN"/>
        </w:rPr>
        <w:t>、</w:t>
      </w:r>
      <w:r>
        <w:rPr>
          <w:rFonts w:hint="eastAsia"/>
          <w:color w:val="auto"/>
          <w:sz w:val="21"/>
          <w:szCs w:val="21"/>
          <w:highlight w:val="none"/>
          <w:lang w:val="en-US" w:eastAsia="zh-CN"/>
        </w:rPr>
        <w:t>CAD图纸等</w:t>
      </w:r>
      <w:r>
        <w:rPr>
          <w:rFonts w:hint="eastAsia"/>
          <w:color w:val="auto"/>
          <w:sz w:val="21"/>
          <w:szCs w:val="21"/>
          <w:highlight w:val="none"/>
        </w:rPr>
        <w:t>等</w:t>
      </w:r>
      <w:r>
        <w:rPr>
          <w:rFonts w:hint="eastAsia"/>
          <w:color w:val="auto"/>
          <w:sz w:val="21"/>
          <w:szCs w:val="21"/>
          <w:highlight w:val="none"/>
          <w:lang w:val="en-US" w:eastAsia="zh-CN"/>
        </w:rPr>
        <w:t>相关资料</w:t>
      </w:r>
      <w:r>
        <w:rPr>
          <w:rFonts w:hint="eastAsia"/>
          <w:color w:val="auto"/>
          <w:sz w:val="21"/>
          <w:szCs w:val="21"/>
          <w:highlight w:val="none"/>
        </w:rPr>
        <w:t>）；</w:t>
      </w:r>
    </w:p>
    <w:p w14:paraId="6F8E6C5F">
      <w:pPr>
        <w:rPr>
          <w:rFonts w:hint="eastAsia"/>
          <w:color w:val="auto"/>
          <w:sz w:val="21"/>
          <w:szCs w:val="21"/>
          <w:highlight w:val="none"/>
        </w:rPr>
      </w:pPr>
      <w:r>
        <w:rPr>
          <w:rFonts w:hint="eastAsia"/>
          <w:color w:val="auto"/>
          <w:sz w:val="21"/>
          <w:szCs w:val="21"/>
          <w:highlight w:val="none"/>
        </w:rPr>
        <w:t>4. 违反上述承诺的，我公司愿意承担由此造成的一切法律后果及经济损失。</w:t>
      </w:r>
    </w:p>
    <w:p w14:paraId="062D61EC">
      <w:pPr>
        <w:rPr>
          <w:rFonts w:hint="eastAsia"/>
          <w:color w:val="auto"/>
          <w:sz w:val="21"/>
          <w:szCs w:val="21"/>
          <w:highlight w:val="none"/>
        </w:rPr>
      </w:pPr>
      <w:r>
        <w:rPr>
          <w:rFonts w:hint="eastAsia"/>
          <w:color w:val="auto"/>
          <w:sz w:val="21"/>
          <w:szCs w:val="21"/>
          <w:highlight w:val="none"/>
        </w:rPr>
        <w:t>供应商名称：（加盖公章）</w:t>
      </w:r>
    </w:p>
    <w:p w14:paraId="1D608A2E">
      <w:pPr>
        <w:rPr>
          <w:rFonts w:hint="eastAsia"/>
          <w:color w:val="auto"/>
          <w:sz w:val="21"/>
          <w:szCs w:val="21"/>
          <w:highlight w:val="none"/>
        </w:rPr>
      </w:pPr>
      <w:r>
        <w:rPr>
          <w:rFonts w:hint="eastAsia"/>
          <w:color w:val="auto"/>
          <w:sz w:val="21"/>
          <w:szCs w:val="21"/>
          <w:highlight w:val="none"/>
        </w:rPr>
        <w:t>领取人签字：</w:t>
      </w:r>
    </w:p>
    <w:p w14:paraId="0AF3B33D">
      <w:pPr>
        <w:rPr>
          <w:rFonts w:hint="eastAsia"/>
          <w:color w:val="auto"/>
          <w:sz w:val="21"/>
          <w:szCs w:val="21"/>
          <w:highlight w:val="none"/>
        </w:rPr>
      </w:pPr>
      <w:r>
        <w:rPr>
          <w:rFonts w:hint="eastAsia"/>
          <w:color w:val="auto"/>
          <w:sz w:val="21"/>
          <w:szCs w:val="21"/>
          <w:highlight w:val="none"/>
        </w:rPr>
        <w:t>联系电话：</w:t>
      </w:r>
    </w:p>
    <w:p w14:paraId="1439AFF5">
      <w:pPr>
        <w:rPr>
          <w:rFonts w:hint="eastAsia"/>
          <w:color w:val="auto"/>
          <w:sz w:val="21"/>
          <w:szCs w:val="21"/>
          <w:highlight w:val="none"/>
        </w:rPr>
      </w:pPr>
      <w:r>
        <w:rPr>
          <w:rFonts w:hint="eastAsia"/>
          <w:color w:val="auto"/>
          <w:sz w:val="21"/>
          <w:szCs w:val="21"/>
          <w:highlight w:val="none"/>
        </w:rPr>
        <w:t>日期：</w:t>
      </w:r>
      <w:r>
        <w:rPr>
          <w:rFonts w:hint="eastAsia"/>
          <w:color w:val="auto"/>
          <w:sz w:val="21"/>
          <w:szCs w:val="21"/>
          <w:highlight w:val="none"/>
          <w:u w:val="single"/>
          <w:lang w:val="en-US" w:eastAsia="zh-CN"/>
        </w:rPr>
        <w:t xml:space="preserve">     </w:t>
      </w:r>
      <w:r>
        <w:rPr>
          <w:rFonts w:hint="eastAsia"/>
          <w:color w:val="auto"/>
          <w:sz w:val="21"/>
          <w:szCs w:val="21"/>
          <w:highlight w:val="none"/>
        </w:rPr>
        <w:t>年</w:t>
      </w:r>
      <w:r>
        <w:rPr>
          <w:rFonts w:hint="eastAsia"/>
          <w:color w:val="auto"/>
          <w:sz w:val="21"/>
          <w:szCs w:val="21"/>
          <w:highlight w:val="none"/>
          <w:u w:val="single"/>
          <w:lang w:val="en-US" w:eastAsia="zh-CN"/>
        </w:rPr>
        <w:t xml:space="preserve">     </w:t>
      </w:r>
      <w:r>
        <w:rPr>
          <w:rFonts w:hint="eastAsia"/>
          <w:color w:val="auto"/>
          <w:sz w:val="21"/>
          <w:szCs w:val="21"/>
          <w:highlight w:val="none"/>
        </w:rPr>
        <w:t>月</w:t>
      </w:r>
      <w:r>
        <w:rPr>
          <w:rFonts w:hint="eastAsia"/>
          <w:color w:val="auto"/>
          <w:sz w:val="21"/>
          <w:szCs w:val="21"/>
          <w:highlight w:val="none"/>
          <w:u w:val="single"/>
          <w:lang w:val="en-US" w:eastAsia="zh-CN"/>
        </w:rPr>
        <w:t xml:space="preserve">     </w:t>
      </w:r>
      <w:r>
        <w:rPr>
          <w:rFonts w:hint="eastAsia"/>
          <w:color w:val="auto"/>
          <w:sz w:val="21"/>
          <w:szCs w:val="21"/>
          <w:highlight w:val="none"/>
        </w:rPr>
        <w:t>日</w:t>
      </w:r>
    </w:p>
    <w:p w14:paraId="5D80C345">
      <w:pPr>
        <w:rPr>
          <w:rFonts w:hint="eastAsia"/>
          <w:color w:val="auto"/>
          <w:sz w:val="21"/>
          <w:szCs w:val="21"/>
          <w:highlight w:val="none"/>
        </w:rPr>
      </w:pPr>
    </w:p>
    <w:p w14:paraId="24B59F80">
      <w:pPr>
        <w:rPr>
          <w:rFonts w:hint="eastAsia"/>
          <w:color w:val="auto"/>
          <w:sz w:val="21"/>
          <w:szCs w:val="21"/>
          <w:highlight w:val="none"/>
        </w:rPr>
      </w:pPr>
      <w:r>
        <w:rPr>
          <w:rFonts w:hint="eastAsia"/>
          <w:color w:val="auto"/>
          <w:sz w:val="21"/>
          <w:szCs w:val="21"/>
          <w:highlight w:val="none"/>
        </w:rPr>
        <w:t>格式10：同类项目业绩表</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0"/>
        <w:gridCol w:w="2454"/>
        <w:gridCol w:w="1577"/>
        <w:gridCol w:w="1402"/>
        <w:gridCol w:w="1402"/>
        <w:gridCol w:w="1578"/>
      </w:tblGrid>
      <w:tr w14:paraId="3CE0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0"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1421">
            <w:pPr>
              <w:keepNext w:val="0"/>
              <w:keepLines w:val="0"/>
              <w:widowControl/>
              <w:suppressLineNumbers w:val="0"/>
              <w:jc w:val="center"/>
              <w:textAlignment w:val="center"/>
              <w:rPr>
                <w:rFonts w:ascii="微软雅黑" w:hAnsi="微软雅黑" w:eastAsia="微软雅黑" w:cs="微软雅黑"/>
                <w:b/>
                <w:bCs/>
                <w:i w:val="0"/>
                <w:iCs w:val="0"/>
                <w:color w:val="auto"/>
                <w:sz w:val="21"/>
                <w:szCs w:val="21"/>
                <w:highlight w:val="none"/>
                <w:u w:val="none"/>
              </w:rPr>
            </w:pPr>
            <w:r>
              <w:rPr>
                <w:rFonts w:hint="eastAsia" w:ascii="微软雅黑" w:hAnsi="微软雅黑" w:eastAsia="微软雅黑" w:cs="微软雅黑"/>
                <w:b/>
                <w:bCs/>
                <w:i w:val="0"/>
                <w:iCs w:val="0"/>
                <w:color w:val="auto"/>
                <w:kern w:val="0"/>
                <w:sz w:val="21"/>
                <w:szCs w:val="21"/>
                <w:highlight w:val="none"/>
                <w:u w:val="none"/>
                <w:lang w:val="en-US" w:eastAsia="zh-CN" w:bidi="ar"/>
              </w:rPr>
              <w:t>序号</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A898">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highlight w:val="none"/>
                <w:u w:val="none"/>
              </w:rPr>
            </w:pPr>
            <w:r>
              <w:rPr>
                <w:rFonts w:hint="eastAsia" w:ascii="微软雅黑" w:hAnsi="微软雅黑" w:eastAsia="微软雅黑" w:cs="微软雅黑"/>
                <w:b/>
                <w:bCs/>
                <w:i w:val="0"/>
                <w:iCs w:val="0"/>
                <w:color w:val="auto"/>
                <w:kern w:val="0"/>
                <w:sz w:val="21"/>
                <w:szCs w:val="21"/>
                <w:highlight w:val="none"/>
                <w:u w:val="none"/>
                <w:lang w:val="en-US" w:eastAsia="zh-CN" w:bidi="ar"/>
              </w:rPr>
              <w:t>项目名称</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A9EB">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highlight w:val="none"/>
                <w:u w:val="none"/>
              </w:rPr>
            </w:pPr>
            <w:r>
              <w:rPr>
                <w:rFonts w:hint="eastAsia" w:ascii="微软雅黑" w:hAnsi="微软雅黑" w:eastAsia="微软雅黑" w:cs="微软雅黑"/>
                <w:b/>
                <w:bCs/>
                <w:i w:val="0"/>
                <w:iCs w:val="0"/>
                <w:color w:val="auto"/>
                <w:kern w:val="0"/>
                <w:sz w:val="21"/>
                <w:szCs w:val="21"/>
                <w:highlight w:val="none"/>
                <w:u w:val="none"/>
                <w:lang w:val="en-US" w:eastAsia="zh-CN" w:bidi="ar"/>
              </w:rPr>
              <w:t>采购单位</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AF8C">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highlight w:val="none"/>
                <w:u w:val="none"/>
              </w:rPr>
            </w:pPr>
            <w:r>
              <w:rPr>
                <w:rFonts w:hint="eastAsia" w:ascii="微软雅黑" w:hAnsi="微软雅黑" w:eastAsia="微软雅黑" w:cs="微软雅黑"/>
                <w:b/>
                <w:bCs/>
                <w:i w:val="0"/>
                <w:iCs w:val="0"/>
                <w:color w:val="auto"/>
                <w:kern w:val="0"/>
                <w:sz w:val="21"/>
                <w:szCs w:val="21"/>
                <w:highlight w:val="none"/>
                <w:u w:val="none"/>
                <w:lang w:val="en-US" w:eastAsia="zh-CN" w:bidi="ar"/>
              </w:rPr>
              <w:t>合同金额</w:t>
            </w: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9954">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highlight w:val="none"/>
                <w:u w:val="none"/>
              </w:rPr>
            </w:pPr>
            <w:r>
              <w:rPr>
                <w:rFonts w:hint="eastAsia" w:ascii="微软雅黑" w:hAnsi="微软雅黑" w:eastAsia="微软雅黑" w:cs="微软雅黑"/>
                <w:b/>
                <w:bCs/>
                <w:i w:val="0"/>
                <w:iCs w:val="0"/>
                <w:color w:val="auto"/>
                <w:kern w:val="0"/>
                <w:sz w:val="21"/>
                <w:szCs w:val="21"/>
                <w:highlight w:val="none"/>
                <w:u w:val="none"/>
                <w:lang w:val="en-US" w:eastAsia="zh-CN" w:bidi="ar"/>
              </w:rPr>
              <w:t>签订日期</w:t>
            </w: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E1F0">
            <w:pPr>
              <w:keepNext w:val="0"/>
              <w:keepLines w:val="0"/>
              <w:widowControl/>
              <w:suppressLineNumbers w:val="0"/>
              <w:jc w:val="center"/>
              <w:textAlignment w:val="center"/>
              <w:rPr>
                <w:rFonts w:hint="eastAsia" w:ascii="微软雅黑" w:hAnsi="微软雅黑" w:eastAsia="微软雅黑" w:cs="微软雅黑"/>
                <w:b/>
                <w:bCs/>
                <w:i w:val="0"/>
                <w:iCs w:val="0"/>
                <w:color w:val="auto"/>
                <w:sz w:val="21"/>
                <w:szCs w:val="21"/>
                <w:highlight w:val="none"/>
                <w:u w:val="none"/>
              </w:rPr>
            </w:pPr>
            <w:r>
              <w:rPr>
                <w:rFonts w:hint="eastAsia" w:ascii="微软雅黑" w:hAnsi="微软雅黑" w:eastAsia="微软雅黑" w:cs="微软雅黑"/>
                <w:b/>
                <w:bCs/>
                <w:i w:val="0"/>
                <w:iCs w:val="0"/>
                <w:color w:val="auto"/>
                <w:kern w:val="0"/>
                <w:sz w:val="21"/>
                <w:szCs w:val="21"/>
                <w:highlight w:val="none"/>
                <w:u w:val="none"/>
                <w:lang w:val="en-US" w:eastAsia="zh-CN" w:bidi="ar"/>
              </w:rPr>
              <w:t>备注</w:t>
            </w:r>
          </w:p>
        </w:tc>
      </w:tr>
      <w:tr w14:paraId="49F8B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8DB4">
            <w:pPr>
              <w:keepNext w:val="0"/>
              <w:keepLines w:val="0"/>
              <w:widowControl/>
              <w:suppressLineNumbers w:val="0"/>
              <w:jc w:val="center"/>
              <w:textAlignment w:val="center"/>
              <w:rPr>
                <w:rFonts w:hint="eastAsia" w:ascii="微软雅黑" w:hAnsi="微软雅黑" w:eastAsia="微软雅黑" w:cs="微软雅黑"/>
                <w:i w:val="0"/>
                <w:iCs w:val="0"/>
                <w:color w:val="auto"/>
                <w:sz w:val="21"/>
                <w:szCs w:val="21"/>
                <w:highlight w:val="none"/>
                <w:u w:val="none"/>
              </w:rPr>
            </w:pPr>
            <w:r>
              <w:rPr>
                <w:rFonts w:hint="eastAsia" w:ascii="微软雅黑" w:hAnsi="微软雅黑" w:eastAsia="微软雅黑" w:cs="微软雅黑"/>
                <w:i w:val="0"/>
                <w:iCs w:val="0"/>
                <w:color w:val="auto"/>
                <w:kern w:val="0"/>
                <w:sz w:val="21"/>
                <w:szCs w:val="21"/>
                <w:highlight w:val="none"/>
                <w:u w:val="none"/>
                <w:lang w:val="en-US" w:eastAsia="zh-CN" w:bidi="ar"/>
              </w:rPr>
              <w:t>1</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F345">
            <w:pPr>
              <w:jc w:val="center"/>
              <w:rPr>
                <w:rFonts w:hint="eastAsia" w:ascii="微软雅黑" w:hAnsi="微软雅黑" w:eastAsia="微软雅黑" w:cs="微软雅黑"/>
                <w:i w:val="0"/>
                <w:iCs w:val="0"/>
                <w:color w:val="auto"/>
                <w:sz w:val="21"/>
                <w:szCs w:val="21"/>
                <w:highlight w:val="none"/>
                <w:u w:val="none"/>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7A35">
            <w:pPr>
              <w:jc w:val="center"/>
              <w:rPr>
                <w:rFonts w:hint="eastAsia" w:ascii="微软雅黑" w:hAnsi="微软雅黑" w:eastAsia="微软雅黑" w:cs="微软雅黑"/>
                <w:i w:val="0"/>
                <w:iCs w:val="0"/>
                <w:color w:val="auto"/>
                <w:sz w:val="21"/>
                <w:szCs w:val="21"/>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DBE1">
            <w:pPr>
              <w:jc w:val="center"/>
              <w:rPr>
                <w:rFonts w:hint="eastAsia" w:ascii="微软雅黑" w:hAnsi="微软雅黑" w:eastAsia="微软雅黑" w:cs="微软雅黑"/>
                <w:i w:val="0"/>
                <w:iCs w:val="0"/>
                <w:color w:val="auto"/>
                <w:sz w:val="21"/>
                <w:szCs w:val="21"/>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07007">
            <w:pPr>
              <w:jc w:val="center"/>
              <w:rPr>
                <w:rFonts w:hint="eastAsia" w:ascii="微软雅黑" w:hAnsi="微软雅黑" w:eastAsia="微软雅黑" w:cs="微软雅黑"/>
                <w:i w:val="0"/>
                <w:iCs w:val="0"/>
                <w:color w:val="auto"/>
                <w:sz w:val="21"/>
                <w:szCs w:val="21"/>
                <w:highlight w:val="none"/>
                <w:u w:val="none"/>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E8B1">
            <w:pPr>
              <w:jc w:val="center"/>
              <w:rPr>
                <w:rFonts w:hint="eastAsia" w:ascii="微软雅黑" w:hAnsi="微软雅黑" w:eastAsia="微软雅黑" w:cs="微软雅黑"/>
                <w:i w:val="0"/>
                <w:iCs w:val="0"/>
                <w:color w:val="auto"/>
                <w:sz w:val="21"/>
                <w:szCs w:val="21"/>
                <w:highlight w:val="none"/>
                <w:u w:val="none"/>
              </w:rPr>
            </w:pPr>
          </w:p>
        </w:tc>
      </w:tr>
      <w:tr w14:paraId="4923A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0"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4EEF6">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rPr>
            </w:pPr>
            <w:r>
              <w:rPr>
                <w:rFonts w:hint="eastAsia" w:ascii="微软雅黑" w:hAnsi="微软雅黑" w:eastAsia="微软雅黑" w:cs="微软雅黑"/>
                <w:i w:val="0"/>
                <w:iCs w:val="0"/>
                <w:color w:val="auto"/>
                <w:kern w:val="0"/>
                <w:sz w:val="21"/>
                <w:szCs w:val="21"/>
                <w:highlight w:val="none"/>
                <w:u w:val="none"/>
                <w:lang w:val="en-US" w:eastAsia="zh-CN" w:bidi="ar"/>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A5D1">
            <w:pPr>
              <w:jc w:val="center"/>
              <w:rPr>
                <w:rFonts w:hint="eastAsia" w:ascii="微软雅黑" w:hAnsi="微软雅黑" w:eastAsia="微软雅黑" w:cs="微软雅黑"/>
                <w:i w:val="0"/>
                <w:iCs w:val="0"/>
                <w:color w:val="auto"/>
                <w:sz w:val="21"/>
                <w:szCs w:val="21"/>
                <w:highlight w:val="none"/>
                <w:u w:val="none"/>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2788">
            <w:pPr>
              <w:jc w:val="center"/>
              <w:rPr>
                <w:rFonts w:hint="eastAsia" w:ascii="微软雅黑" w:hAnsi="微软雅黑" w:eastAsia="微软雅黑" w:cs="微软雅黑"/>
                <w:i w:val="0"/>
                <w:iCs w:val="0"/>
                <w:color w:val="auto"/>
                <w:sz w:val="21"/>
                <w:szCs w:val="21"/>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B282">
            <w:pPr>
              <w:jc w:val="center"/>
              <w:rPr>
                <w:rFonts w:hint="eastAsia" w:ascii="微软雅黑" w:hAnsi="微软雅黑" w:eastAsia="微软雅黑" w:cs="微软雅黑"/>
                <w:i w:val="0"/>
                <w:iCs w:val="0"/>
                <w:color w:val="auto"/>
                <w:sz w:val="21"/>
                <w:szCs w:val="21"/>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BE5D">
            <w:pPr>
              <w:jc w:val="center"/>
              <w:rPr>
                <w:rFonts w:hint="eastAsia" w:ascii="微软雅黑" w:hAnsi="微软雅黑" w:eastAsia="微软雅黑" w:cs="微软雅黑"/>
                <w:i w:val="0"/>
                <w:iCs w:val="0"/>
                <w:color w:val="auto"/>
                <w:sz w:val="21"/>
                <w:szCs w:val="21"/>
                <w:highlight w:val="none"/>
                <w:u w:val="none"/>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D119">
            <w:pPr>
              <w:jc w:val="center"/>
              <w:rPr>
                <w:rFonts w:hint="eastAsia" w:ascii="微软雅黑" w:hAnsi="微软雅黑" w:eastAsia="微软雅黑" w:cs="微软雅黑"/>
                <w:i w:val="0"/>
                <w:iCs w:val="0"/>
                <w:color w:val="auto"/>
                <w:sz w:val="21"/>
                <w:szCs w:val="21"/>
                <w:highlight w:val="none"/>
                <w:u w:val="none"/>
              </w:rPr>
            </w:pPr>
          </w:p>
        </w:tc>
      </w:tr>
      <w:tr w14:paraId="7EE9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4C9C">
            <w:pPr>
              <w:keepNext w:val="0"/>
              <w:keepLines w:val="0"/>
              <w:widowControl/>
              <w:suppressLineNumbers w:val="0"/>
              <w:jc w:val="center"/>
              <w:textAlignment w:val="center"/>
              <w:rPr>
                <w:rFonts w:hint="default" w:ascii="微软雅黑" w:hAnsi="微软雅黑" w:eastAsia="微软雅黑" w:cs="微软雅黑"/>
                <w:i w:val="0"/>
                <w:iCs w:val="0"/>
                <w:color w:val="auto"/>
                <w:sz w:val="21"/>
                <w:szCs w:val="21"/>
                <w:highlight w:val="none"/>
                <w:u w:val="none"/>
                <w:lang w:val="en-US"/>
              </w:rPr>
            </w:pPr>
            <w:r>
              <w:rPr>
                <w:rFonts w:hint="eastAsia" w:ascii="微软雅黑" w:hAnsi="微软雅黑" w:eastAsia="微软雅黑" w:cs="微软雅黑"/>
                <w:i w:val="0"/>
                <w:iCs w:val="0"/>
                <w:color w:val="auto"/>
                <w:kern w:val="0"/>
                <w:sz w:val="21"/>
                <w:szCs w:val="21"/>
                <w:highlight w:val="none"/>
                <w:u w:val="none"/>
                <w:lang w:val="en-US" w:eastAsia="zh-CN" w:bidi="ar"/>
              </w:rPr>
              <w:t>...</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D783">
            <w:pPr>
              <w:jc w:val="center"/>
              <w:rPr>
                <w:rFonts w:hint="eastAsia" w:ascii="微软雅黑" w:hAnsi="微软雅黑" w:eastAsia="微软雅黑" w:cs="微软雅黑"/>
                <w:i w:val="0"/>
                <w:iCs w:val="0"/>
                <w:color w:val="auto"/>
                <w:sz w:val="21"/>
                <w:szCs w:val="21"/>
                <w:highlight w:val="none"/>
                <w:u w:val="none"/>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5F36">
            <w:pPr>
              <w:jc w:val="center"/>
              <w:rPr>
                <w:rFonts w:hint="eastAsia" w:ascii="微软雅黑" w:hAnsi="微软雅黑" w:eastAsia="微软雅黑" w:cs="微软雅黑"/>
                <w:i w:val="0"/>
                <w:iCs w:val="0"/>
                <w:color w:val="auto"/>
                <w:sz w:val="21"/>
                <w:szCs w:val="21"/>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9CA4">
            <w:pPr>
              <w:jc w:val="center"/>
              <w:rPr>
                <w:rFonts w:hint="eastAsia" w:ascii="微软雅黑" w:hAnsi="微软雅黑" w:eastAsia="微软雅黑" w:cs="微软雅黑"/>
                <w:i w:val="0"/>
                <w:iCs w:val="0"/>
                <w:color w:val="auto"/>
                <w:sz w:val="21"/>
                <w:szCs w:val="21"/>
                <w:highlight w:val="none"/>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F658">
            <w:pPr>
              <w:jc w:val="center"/>
              <w:rPr>
                <w:rFonts w:hint="eastAsia" w:ascii="微软雅黑" w:hAnsi="微软雅黑" w:eastAsia="微软雅黑" w:cs="微软雅黑"/>
                <w:i w:val="0"/>
                <w:iCs w:val="0"/>
                <w:color w:val="auto"/>
                <w:sz w:val="21"/>
                <w:szCs w:val="21"/>
                <w:highlight w:val="none"/>
                <w:u w:val="none"/>
              </w:rPr>
            </w:pPr>
          </w:p>
        </w:tc>
        <w:tc>
          <w:tcPr>
            <w:tcW w:w="8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F49F">
            <w:pPr>
              <w:jc w:val="center"/>
              <w:rPr>
                <w:rFonts w:hint="eastAsia" w:ascii="微软雅黑" w:hAnsi="微软雅黑" w:eastAsia="微软雅黑" w:cs="微软雅黑"/>
                <w:i w:val="0"/>
                <w:iCs w:val="0"/>
                <w:color w:val="auto"/>
                <w:sz w:val="21"/>
                <w:szCs w:val="21"/>
                <w:highlight w:val="none"/>
                <w:u w:val="none"/>
              </w:rPr>
            </w:pPr>
          </w:p>
        </w:tc>
      </w:tr>
    </w:tbl>
    <w:p w14:paraId="2217B6FD">
      <w:pPr>
        <w:rPr>
          <w:rFonts w:hint="eastAsia"/>
          <w:color w:val="auto"/>
          <w:sz w:val="21"/>
          <w:szCs w:val="21"/>
          <w:highlight w:val="none"/>
        </w:rPr>
      </w:pPr>
      <w:r>
        <w:rPr>
          <w:rFonts w:hint="eastAsia"/>
          <w:color w:val="auto"/>
          <w:sz w:val="21"/>
          <w:szCs w:val="21"/>
          <w:highlight w:val="none"/>
        </w:rPr>
        <w:t>（附合同复印件加盖公章）</w:t>
      </w:r>
    </w:p>
    <w:p w14:paraId="08D5507F">
      <w:pPr>
        <w:rPr>
          <w:rFonts w:hint="eastAsia"/>
          <w:color w:val="auto"/>
          <w:sz w:val="21"/>
          <w:szCs w:val="21"/>
          <w:highlight w:val="none"/>
        </w:rPr>
      </w:pPr>
    </w:p>
    <w:p w14:paraId="45F3A9BA">
      <w:pPr>
        <w:rPr>
          <w:rFonts w:hint="eastAsia"/>
          <w:color w:val="auto"/>
          <w:sz w:val="21"/>
          <w:szCs w:val="21"/>
          <w:highlight w:val="none"/>
        </w:rPr>
      </w:pPr>
      <w:r>
        <w:rPr>
          <w:rFonts w:hint="eastAsia"/>
          <w:color w:val="auto"/>
          <w:sz w:val="21"/>
          <w:szCs w:val="21"/>
          <w:highlight w:val="none"/>
        </w:rPr>
        <w:t>格式11：信用记录查询截图</w:t>
      </w:r>
    </w:p>
    <w:p w14:paraId="4A93C3D5">
      <w:pPr>
        <w:rPr>
          <w:rFonts w:hint="eastAsia"/>
          <w:color w:val="auto"/>
          <w:sz w:val="21"/>
          <w:szCs w:val="21"/>
          <w:highlight w:val="none"/>
        </w:rPr>
      </w:pPr>
      <w:r>
        <w:rPr>
          <w:rFonts w:hint="eastAsia"/>
          <w:color w:val="auto"/>
          <w:sz w:val="21"/>
          <w:szCs w:val="21"/>
          <w:highlight w:val="none"/>
        </w:rPr>
        <w:t>（“信用中国”网站及中国政府采购网查询截图，加盖公章）</w:t>
      </w:r>
    </w:p>
    <w:p w14:paraId="2997B2A2">
      <w:pPr>
        <w:rPr>
          <w:rFonts w:hint="eastAsia"/>
          <w:color w:val="auto"/>
          <w:sz w:val="21"/>
          <w:szCs w:val="21"/>
          <w:highlight w:val="none"/>
        </w:rPr>
      </w:pPr>
    </w:p>
    <w:p w14:paraId="305B6483">
      <w:pPr>
        <w:rPr>
          <w:rFonts w:hint="eastAsia"/>
          <w:color w:val="auto"/>
          <w:sz w:val="21"/>
          <w:szCs w:val="21"/>
          <w:highlight w:val="none"/>
        </w:rPr>
      </w:pPr>
      <w:r>
        <w:rPr>
          <w:rFonts w:hint="eastAsia"/>
          <w:color w:val="auto"/>
          <w:sz w:val="21"/>
          <w:szCs w:val="21"/>
          <w:highlight w:val="none"/>
        </w:rPr>
        <w:t>格式12：诚信承诺函</w:t>
      </w:r>
    </w:p>
    <w:p w14:paraId="1D99E711">
      <w:pPr>
        <w:rPr>
          <w:rFonts w:hint="eastAsia" w:eastAsiaTheme="minorEastAsia"/>
          <w:color w:val="auto"/>
          <w:sz w:val="21"/>
          <w:szCs w:val="21"/>
          <w:highlight w:val="none"/>
          <w:lang w:eastAsia="zh-CN"/>
        </w:rPr>
      </w:pPr>
      <w:r>
        <w:rPr>
          <w:rFonts w:hint="eastAsia"/>
          <w:color w:val="auto"/>
          <w:sz w:val="21"/>
          <w:szCs w:val="21"/>
          <w:highlight w:val="none"/>
        </w:rPr>
        <w:t>诚信承诺函</w:t>
      </w:r>
    </w:p>
    <w:p w14:paraId="34C6BF6B">
      <w:pPr>
        <w:rPr>
          <w:rFonts w:hint="eastAsia"/>
          <w:color w:val="auto"/>
          <w:sz w:val="21"/>
          <w:szCs w:val="21"/>
          <w:highlight w:val="none"/>
        </w:rPr>
      </w:pPr>
      <w:r>
        <w:rPr>
          <w:rFonts w:hint="eastAsia"/>
          <w:color w:val="auto"/>
          <w:sz w:val="21"/>
          <w:szCs w:val="21"/>
          <w:highlight w:val="none"/>
        </w:rPr>
        <w:t>致：台山市妇幼保健院</w:t>
      </w:r>
    </w:p>
    <w:p w14:paraId="68574FED">
      <w:pPr>
        <w:rPr>
          <w:rFonts w:hint="eastAsia"/>
          <w:color w:val="auto"/>
          <w:sz w:val="21"/>
          <w:szCs w:val="21"/>
          <w:highlight w:val="none"/>
        </w:rPr>
      </w:pPr>
      <w:r>
        <w:rPr>
          <w:rFonts w:hint="eastAsia"/>
          <w:color w:val="auto"/>
          <w:sz w:val="21"/>
          <w:szCs w:val="21"/>
          <w:highlight w:val="none"/>
        </w:rPr>
        <w:t>我公司自愿参加贵单位组织的“门诊医技楼、住院楼分科安装电表项目”遴选活动。我公司郑重承诺：</w:t>
      </w:r>
    </w:p>
    <w:p w14:paraId="041ACCEA">
      <w:pPr>
        <w:rPr>
          <w:rFonts w:hint="eastAsia"/>
          <w:color w:val="auto"/>
          <w:sz w:val="21"/>
          <w:szCs w:val="21"/>
          <w:highlight w:val="none"/>
        </w:rPr>
      </w:pPr>
      <w:r>
        <w:rPr>
          <w:rFonts w:hint="eastAsia"/>
          <w:color w:val="auto"/>
          <w:sz w:val="21"/>
          <w:szCs w:val="21"/>
          <w:highlight w:val="none"/>
        </w:rPr>
        <w:t>1. 我公司提交的全部响应文件内容真实、完整、有效，不存在虚假记载、误导性陈述或重大遗漏。</w:t>
      </w:r>
    </w:p>
    <w:p w14:paraId="2B58D790">
      <w:pPr>
        <w:rPr>
          <w:rFonts w:hint="eastAsia"/>
          <w:color w:val="auto"/>
          <w:sz w:val="21"/>
          <w:szCs w:val="21"/>
          <w:highlight w:val="none"/>
        </w:rPr>
      </w:pPr>
      <w:r>
        <w:rPr>
          <w:rFonts w:hint="eastAsia"/>
          <w:color w:val="auto"/>
          <w:sz w:val="21"/>
          <w:szCs w:val="21"/>
          <w:highlight w:val="none"/>
        </w:rPr>
        <w:t>2. 我公司不存在与其他供应商串通投标、围标等不正当竞争行为。</w:t>
      </w:r>
    </w:p>
    <w:p w14:paraId="4FBF3456">
      <w:pPr>
        <w:rPr>
          <w:rFonts w:hint="eastAsia"/>
          <w:color w:val="auto"/>
          <w:sz w:val="21"/>
          <w:szCs w:val="21"/>
          <w:highlight w:val="none"/>
        </w:rPr>
      </w:pPr>
      <w:r>
        <w:rPr>
          <w:rFonts w:hint="eastAsia"/>
          <w:color w:val="auto"/>
          <w:sz w:val="21"/>
          <w:szCs w:val="21"/>
          <w:highlight w:val="none"/>
        </w:rPr>
        <w:t>3. 我公司在参加本次采购活动前三年内，在经营活动中没有重大违法记录。</w:t>
      </w:r>
    </w:p>
    <w:p w14:paraId="5C3E0442">
      <w:pPr>
        <w:rPr>
          <w:rFonts w:hint="eastAsia"/>
          <w:color w:val="auto"/>
          <w:sz w:val="21"/>
          <w:szCs w:val="21"/>
          <w:highlight w:val="none"/>
        </w:rPr>
      </w:pPr>
      <w:r>
        <w:rPr>
          <w:rFonts w:hint="eastAsia"/>
          <w:color w:val="auto"/>
          <w:sz w:val="21"/>
          <w:szCs w:val="21"/>
          <w:highlight w:val="none"/>
        </w:rPr>
        <w:t>4. 若我公司存在提供虚假材料、围标串标等违法违规行为，自愿承担由此产生的一切法律责任，并接受采购人及有关部门的处理。</w:t>
      </w:r>
    </w:p>
    <w:p w14:paraId="4663E213">
      <w:pPr>
        <w:rPr>
          <w:rFonts w:hint="eastAsia"/>
          <w:color w:val="auto"/>
          <w:sz w:val="21"/>
          <w:szCs w:val="21"/>
          <w:highlight w:val="none"/>
        </w:rPr>
      </w:pPr>
      <w:r>
        <w:rPr>
          <w:rFonts w:hint="eastAsia"/>
          <w:color w:val="auto"/>
          <w:sz w:val="21"/>
          <w:szCs w:val="21"/>
          <w:highlight w:val="none"/>
        </w:rPr>
        <w:t>供应商名称：（加盖公章）</w:t>
      </w:r>
    </w:p>
    <w:p w14:paraId="114BC9E6">
      <w:pPr>
        <w:rPr>
          <w:rFonts w:hint="eastAsia"/>
          <w:color w:val="auto"/>
          <w:sz w:val="21"/>
          <w:szCs w:val="21"/>
          <w:highlight w:val="none"/>
        </w:rPr>
      </w:pPr>
      <w:r>
        <w:rPr>
          <w:rFonts w:hint="eastAsia"/>
          <w:color w:val="auto"/>
          <w:sz w:val="21"/>
          <w:szCs w:val="21"/>
          <w:highlight w:val="none"/>
        </w:rPr>
        <w:t>法定代表人（或被授权人）签字：</w:t>
      </w:r>
    </w:p>
    <w:p w14:paraId="12A6BB11">
      <w:pPr>
        <w:rPr>
          <w:rFonts w:hint="eastAsia"/>
          <w:color w:val="auto"/>
          <w:sz w:val="21"/>
          <w:szCs w:val="21"/>
          <w:highlight w:val="none"/>
        </w:rPr>
      </w:pPr>
      <w:r>
        <w:rPr>
          <w:rFonts w:hint="eastAsia"/>
          <w:color w:val="auto"/>
          <w:sz w:val="21"/>
          <w:szCs w:val="21"/>
          <w:highlight w:val="none"/>
        </w:rPr>
        <w:t>日期：</w:t>
      </w:r>
      <w:r>
        <w:rPr>
          <w:rFonts w:hint="eastAsia"/>
          <w:color w:val="auto"/>
          <w:sz w:val="21"/>
          <w:szCs w:val="21"/>
          <w:highlight w:val="none"/>
          <w:u w:val="single"/>
          <w:lang w:val="en-US" w:eastAsia="zh-CN"/>
        </w:rPr>
        <w:t xml:space="preserve">     </w:t>
      </w:r>
      <w:r>
        <w:rPr>
          <w:rFonts w:hint="eastAsia"/>
          <w:color w:val="auto"/>
          <w:sz w:val="21"/>
          <w:szCs w:val="21"/>
          <w:highlight w:val="none"/>
        </w:rPr>
        <w:t>年</w:t>
      </w:r>
      <w:r>
        <w:rPr>
          <w:rFonts w:hint="eastAsia"/>
          <w:color w:val="auto"/>
          <w:sz w:val="21"/>
          <w:szCs w:val="21"/>
          <w:highlight w:val="none"/>
          <w:u w:val="single"/>
          <w:lang w:val="en-US" w:eastAsia="zh-CN"/>
        </w:rPr>
        <w:t xml:space="preserve">     </w:t>
      </w:r>
      <w:r>
        <w:rPr>
          <w:rFonts w:hint="eastAsia"/>
          <w:color w:val="auto"/>
          <w:sz w:val="21"/>
          <w:szCs w:val="21"/>
          <w:highlight w:val="none"/>
        </w:rPr>
        <w:t>月</w:t>
      </w:r>
      <w:r>
        <w:rPr>
          <w:rFonts w:hint="eastAsia"/>
          <w:color w:val="auto"/>
          <w:sz w:val="21"/>
          <w:szCs w:val="21"/>
          <w:highlight w:val="none"/>
          <w:u w:val="single"/>
          <w:lang w:val="en-US" w:eastAsia="zh-CN"/>
        </w:rPr>
        <w:t xml:space="preserve">     </w:t>
      </w:r>
      <w:r>
        <w:rPr>
          <w:rFonts w:hint="eastAsia"/>
          <w:color w:val="auto"/>
          <w:sz w:val="21"/>
          <w:szCs w:val="21"/>
          <w:highlight w:val="none"/>
        </w:rPr>
        <w:t>日</w:t>
      </w:r>
    </w:p>
    <w:p w14:paraId="6B8B5463">
      <w:pPr>
        <w:rPr>
          <w:rFonts w:hint="eastAsia"/>
          <w:color w:val="auto"/>
          <w:sz w:val="21"/>
          <w:szCs w:val="21"/>
          <w:highlight w:val="none"/>
        </w:rPr>
      </w:pPr>
    </w:p>
    <w:p w14:paraId="6FCE4B90">
      <w:pPr>
        <w:rPr>
          <w:rFonts w:hint="eastAsia"/>
          <w:color w:val="auto"/>
          <w:sz w:val="21"/>
          <w:szCs w:val="21"/>
          <w:highlight w:val="none"/>
        </w:rPr>
      </w:pPr>
      <w:r>
        <w:rPr>
          <w:rFonts w:hint="eastAsia"/>
          <w:color w:val="auto"/>
          <w:sz w:val="21"/>
          <w:szCs w:val="21"/>
          <w:highlight w:val="none"/>
        </w:rPr>
        <w:t>格式13：关键人员配置承诺函</w:t>
      </w:r>
    </w:p>
    <w:p w14:paraId="1E1AF435">
      <w:pPr>
        <w:rPr>
          <w:rFonts w:hint="eastAsia" w:eastAsiaTheme="minorEastAsia"/>
          <w:color w:val="auto"/>
          <w:sz w:val="21"/>
          <w:szCs w:val="21"/>
          <w:highlight w:val="none"/>
          <w:lang w:eastAsia="zh-CN"/>
        </w:rPr>
      </w:pPr>
      <w:r>
        <w:rPr>
          <w:rFonts w:hint="eastAsia"/>
          <w:color w:val="auto"/>
          <w:sz w:val="21"/>
          <w:szCs w:val="21"/>
          <w:highlight w:val="none"/>
        </w:rPr>
        <w:t>关键人员配置承诺函</w:t>
      </w:r>
    </w:p>
    <w:p w14:paraId="13204108">
      <w:pPr>
        <w:rPr>
          <w:rFonts w:hint="eastAsia"/>
          <w:color w:val="auto"/>
          <w:sz w:val="21"/>
          <w:szCs w:val="21"/>
          <w:highlight w:val="none"/>
        </w:rPr>
      </w:pPr>
      <w:r>
        <w:rPr>
          <w:rFonts w:hint="eastAsia"/>
          <w:color w:val="auto"/>
          <w:sz w:val="21"/>
          <w:szCs w:val="21"/>
          <w:highlight w:val="none"/>
        </w:rPr>
        <w:t>致：台山市妇幼保健院</w:t>
      </w:r>
    </w:p>
    <w:p w14:paraId="04B80A79">
      <w:pPr>
        <w:rPr>
          <w:rFonts w:hint="eastAsia"/>
          <w:color w:val="auto"/>
          <w:sz w:val="21"/>
          <w:szCs w:val="21"/>
          <w:highlight w:val="none"/>
        </w:rPr>
      </w:pPr>
      <w:r>
        <w:rPr>
          <w:rFonts w:hint="eastAsia"/>
          <w:color w:val="auto"/>
          <w:sz w:val="21"/>
          <w:szCs w:val="21"/>
          <w:highlight w:val="none"/>
        </w:rPr>
        <w:t>我公司郑重承诺如下：</w:t>
      </w:r>
    </w:p>
    <w:p w14:paraId="26195FAD">
      <w:pPr>
        <w:numPr>
          <w:ilvl w:val="0"/>
          <w:numId w:val="4"/>
        </w:numPr>
        <w:rPr>
          <w:rFonts w:hint="eastAsia"/>
          <w:color w:val="auto"/>
          <w:sz w:val="21"/>
          <w:szCs w:val="21"/>
          <w:highlight w:val="none"/>
        </w:rPr>
      </w:pPr>
      <w:r>
        <w:rPr>
          <w:rFonts w:hint="eastAsia"/>
          <w:color w:val="auto"/>
          <w:sz w:val="21"/>
          <w:szCs w:val="21"/>
          <w:highlight w:val="none"/>
        </w:rPr>
        <w:t>我公司拟派担任本项目的项目负责人及安全员信息如下：</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30"/>
        <w:gridCol w:w="1482"/>
        <w:gridCol w:w="2330"/>
        <w:gridCol w:w="2971"/>
      </w:tblGrid>
      <w:tr w14:paraId="4CAD4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0D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岗位名称</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5C7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姓名</w:t>
            </w:r>
          </w:p>
        </w:tc>
        <w:tc>
          <w:tcPr>
            <w:tcW w:w="1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655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身份证号</w:t>
            </w:r>
          </w:p>
        </w:tc>
        <w:tc>
          <w:tcPr>
            <w:tcW w:w="1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C4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执业资格/证书编号</w:t>
            </w:r>
          </w:p>
        </w:tc>
      </w:tr>
      <w:tr w14:paraId="20BD5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74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项目负责人（安全员）</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CF5A5">
            <w:pPr>
              <w:jc w:val="center"/>
              <w:rPr>
                <w:rFonts w:hint="eastAsia" w:ascii="宋体" w:hAnsi="宋体" w:eastAsia="宋体" w:cs="宋体"/>
                <w:i w:val="0"/>
                <w:iCs w:val="0"/>
                <w:color w:val="auto"/>
                <w:sz w:val="21"/>
                <w:szCs w:val="21"/>
                <w:highlight w:val="none"/>
                <w:u w:val="none"/>
              </w:rPr>
            </w:pPr>
          </w:p>
        </w:tc>
        <w:tc>
          <w:tcPr>
            <w:tcW w:w="1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8FDDD">
            <w:pPr>
              <w:jc w:val="center"/>
              <w:rPr>
                <w:rFonts w:hint="eastAsia" w:ascii="宋体" w:hAnsi="宋体" w:eastAsia="宋体" w:cs="宋体"/>
                <w:i w:val="0"/>
                <w:iCs w:val="0"/>
                <w:color w:val="auto"/>
                <w:sz w:val="21"/>
                <w:szCs w:val="21"/>
                <w:highlight w:val="none"/>
                <w:u w:val="none"/>
              </w:rPr>
            </w:pPr>
          </w:p>
        </w:tc>
        <w:tc>
          <w:tcPr>
            <w:tcW w:w="1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BD7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B证：_______</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C证：_______</w:t>
            </w:r>
          </w:p>
        </w:tc>
      </w:tr>
    </w:tbl>
    <w:p w14:paraId="6D0B5AF5">
      <w:pPr>
        <w:rPr>
          <w:rFonts w:hint="eastAsia"/>
          <w:color w:val="auto"/>
          <w:sz w:val="21"/>
          <w:szCs w:val="21"/>
          <w:highlight w:val="none"/>
        </w:rPr>
      </w:pPr>
      <w:r>
        <w:rPr>
          <w:rFonts w:hint="eastAsia"/>
          <w:color w:val="auto"/>
          <w:sz w:val="21"/>
          <w:szCs w:val="21"/>
          <w:highlight w:val="none"/>
        </w:rPr>
        <w:t>二、</w:t>
      </w:r>
      <w:r>
        <w:rPr>
          <w:rFonts w:hint="eastAsia" w:ascii="宋体" w:hAnsi="宋体" w:eastAsia="宋体" w:cs="宋体"/>
          <w:i w:val="0"/>
          <w:iCs w:val="0"/>
          <w:color w:val="auto"/>
          <w:kern w:val="0"/>
          <w:sz w:val="21"/>
          <w:szCs w:val="21"/>
          <w:highlight w:val="none"/>
          <w:u w:val="none"/>
          <w:lang w:val="en-US" w:eastAsia="zh-CN" w:bidi="ar"/>
        </w:rPr>
        <w:t>我公司承诺以上人员为 同一人（如是同一人，在此处打"√"____；如不是同一人，分别填写上述信息）。</w:t>
      </w:r>
    </w:p>
    <w:p w14:paraId="2CCD30EE">
      <w:pPr>
        <w:rPr>
          <w:rFonts w:hint="eastAsia"/>
          <w:color w:val="auto"/>
          <w:sz w:val="21"/>
          <w:szCs w:val="21"/>
          <w:highlight w:val="none"/>
        </w:rPr>
      </w:pPr>
      <w:r>
        <w:rPr>
          <w:rFonts w:hint="eastAsia"/>
          <w:color w:val="auto"/>
          <w:sz w:val="21"/>
          <w:szCs w:val="21"/>
          <w:highlight w:val="none"/>
        </w:rPr>
        <w:t>三、我公司承诺上述人员在施工期间全程在施工现场监督，全面负责本项目的施工组织、安全管理、质量把控及与采购人的沟通协调等工作。</w:t>
      </w:r>
    </w:p>
    <w:p w14:paraId="5C3DF01E">
      <w:pPr>
        <w:rPr>
          <w:rFonts w:hint="eastAsia"/>
          <w:color w:val="auto"/>
          <w:sz w:val="21"/>
          <w:szCs w:val="21"/>
          <w:highlight w:val="none"/>
        </w:rPr>
      </w:pPr>
      <w:r>
        <w:rPr>
          <w:rFonts w:hint="eastAsia"/>
          <w:color w:val="auto"/>
          <w:sz w:val="21"/>
          <w:szCs w:val="21"/>
          <w:highlight w:val="none"/>
        </w:rPr>
        <w:t>四、我公司承诺不以上述任何理由委托他人代行其职。</w:t>
      </w:r>
    </w:p>
    <w:p w14:paraId="7DA9E271">
      <w:pPr>
        <w:rPr>
          <w:rFonts w:hint="eastAsia"/>
          <w:color w:val="auto"/>
          <w:sz w:val="21"/>
          <w:szCs w:val="21"/>
          <w:highlight w:val="none"/>
        </w:rPr>
      </w:pPr>
      <w:r>
        <w:rPr>
          <w:rFonts w:hint="eastAsia"/>
          <w:color w:val="auto"/>
          <w:sz w:val="21"/>
          <w:szCs w:val="21"/>
          <w:highlight w:val="none"/>
        </w:rPr>
        <w:t>五、若违反上述承诺，我公司自愿接受以下处罚：</w:t>
      </w:r>
    </w:p>
    <w:p w14:paraId="52E45C9E">
      <w:pPr>
        <w:rPr>
          <w:rFonts w:hint="eastAsia"/>
          <w:color w:val="auto"/>
          <w:sz w:val="21"/>
          <w:szCs w:val="21"/>
          <w:highlight w:val="none"/>
        </w:rPr>
      </w:pPr>
      <w:r>
        <w:rPr>
          <w:rFonts w:hint="eastAsia"/>
          <w:color w:val="auto"/>
          <w:sz w:val="21"/>
          <w:szCs w:val="21"/>
          <w:highlight w:val="none"/>
        </w:rPr>
        <w:t>1. 每发生一次缺勤违约情形，按合同总价的5%支付违约金；</w:t>
      </w:r>
    </w:p>
    <w:p w14:paraId="75B2B600">
      <w:pPr>
        <w:rPr>
          <w:rFonts w:hint="eastAsia"/>
          <w:color w:val="auto"/>
          <w:sz w:val="21"/>
          <w:szCs w:val="21"/>
          <w:highlight w:val="none"/>
        </w:rPr>
      </w:pPr>
      <w:r>
        <w:rPr>
          <w:rFonts w:hint="eastAsia"/>
          <w:color w:val="auto"/>
          <w:sz w:val="21"/>
          <w:szCs w:val="21"/>
          <w:highlight w:val="none"/>
        </w:rPr>
        <w:t>2. 缺勤违约累计达到两次的，采购人有权单方面解除合同，我公司自愿承担由此造成的全部损失，不要求采购人承担任何责任或给予任何补偿。</w:t>
      </w:r>
    </w:p>
    <w:p w14:paraId="0B8414FA">
      <w:pPr>
        <w:rPr>
          <w:rFonts w:hint="eastAsia"/>
          <w:color w:val="auto"/>
          <w:sz w:val="21"/>
          <w:szCs w:val="21"/>
          <w:highlight w:val="none"/>
        </w:rPr>
      </w:pPr>
      <w:r>
        <w:rPr>
          <w:rFonts w:hint="eastAsia"/>
          <w:color w:val="auto"/>
          <w:sz w:val="21"/>
          <w:szCs w:val="21"/>
          <w:highlight w:val="none"/>
        </w:rPr>
        <w:t>附：上述人员的身份证复印件、注册建造师证书复印件、B证复印件、C证复印件、社保证明（近三个月）。</w:t>
      </w:r>
    </w:p>
    <w:p w14:paraId="2E1AB34F">
      <w:pPr>
        <w:rPr>
          <w:rFonts w:hint="eastAsia"/>
          <w:color w:val="auto"/>
          <w:sz w:val="21"/>
          <w:szCs w:val="21"/>
          <w:highlight w:val="none"/>
        </w:rPr>
      </w:pPr>
      <w:r>
        <w:rPr>
          <w:rFonts w:hint="eastAsia"/>
          <w:color w:val="auto"/>
          <w:sz w:val="21"/>
          <w:szCs w:val="21"/>
          <w:highlight w:val="none"/>
        </w:rPr>
        <w:t>供应商名称：（加盖公章）</w:t>
      </w:r>
    </w:p>
    <w:p w14:paraId="49AE3CFA">
      <w:pPr>
        <w:rPr>
          <w:rFonts w:hint="eastAsia"/>
          <w:color w:val="auto"/>
          <w:sz w:val="21"/>
          <w:szCs w:val="21"/>
          <w:highlight w:val="none"/>
        </w:rPr>
      </w:pPr>
      <w:r>
        <w:rPr>
          <w:rFonts w:hint="eastAsia"/>
          <w:color w:val="auto"/>
          <w:sz w:val="21"/>
          <w:szCs w:val="21"/>
          <w:highlight w:val="none"/>
        </w:rPr>
        <w:t>法定代表人（或被授权人）签字：</w:t>
      </w:r>
    </w:p>
    <w:p w14:paraId="49CD26BE">
      <w:pPr>
        <w:rPr>
          <w:rFonts w:hint="eastAsia"/>
          <w:color w:val="auto"/>
          <w:sz w:val="21"/>
          <w:szCs w:val="21"/>
          <w:highlight w:val="none"/>
        </w:rPr>
      </w:pPr>
      <w:r>
        <w:rPr>
          <w:rFonts w:hint="eastAsia"/>
          <w:color w:val="auto"/>
          <w:sz w:val="21"/>
          <w:szCs w:val="21"/>
          <w:highlight w:val="none"/>
        </w:rPr>
        <w:t>日期：</w:t>
      </w:r>
      <w:r>
        <w:rPr>
          <w:rFonts w:hint="eastAsia"/>
          <w:color w:val="auto"/>
          <w:sz w:val="21"/>
          <w:szCs w:val="21"/>
          <w:highlight w:val="none"/>
          <w:u w:val="single"/>
          <w:lang w:val="en-US" w:eastAsia="zh-CN"/>
        </w:rPr>
        <w:t xml:space="preserve">     </w:t>
      </w:r>
      <w:r>
        <w:rPr>
          <w:rFonts w:hint="eastAsia"/>
          <w:color w:val="auto"/>
          <w:sz w:val="21"/>
          <w:szCs w:val="21"/>
          <w:highlight w:val="none"/>
        </w:rPr>
        <w:t>年</w:t>
      </w:r>
      <w:r>
        <w:rPr>
          <w:rFonts w:hint="eastAsia"/>
          <w:color w:val="auto"/>
          <w:sz w:val="21"/>
          <w:szCs w:val="21"/>
          <w:highlight w:val="none"/>
          <w:u w:val="single"/>
          <w:lang w:val="en-US" w:eastAsia="zh-CN"/>
        </w:rPr>
        <w:t xml:space="preserve">     </w:t>
      </w:r>
      <w:r>
        <w:rPr>
          <w:rFonts w:hint="eastAsia"/>
          <w:color w:val="auto"/>
          <w:sz w:val="21"/>
          <w:szCs w:val="21"/>
          <w:highlight w:val="none"/>
        </w:rPr>
        <w:t>月</w:t>
      </w:r>
      <w:r>
        <w:rPr>
          <w:rFonts w:hint="eastAsia"/>
          <w:color w:val="auto"/>
          <w:sz w:val="21"/>
          <w:szCs w:val="21"/>
          <w:highlight w:val="none"/>
          <w:u w:val="single"/>
          <w:lang w:val="en-US" w:eastAsia="zh-CN"/>
        </w:rPr>
        <w:t xml:space="preserve">     </w:t>
      </w:r>
      <w:r>
        <w:rPr>
          <w:rFonts w:hint="eastAsia"/>
          <w:color w:val="auto"/>
          <w:sz w:val="21"/>
          <w:szCs w:val="21"/>
          <w:highlight w:val="none"/>
        </w:rPr>
        <w:t>日</w:t>
      </w:r>
    </w:p>
    <w:p w14:paraId="627C7C6F">
      <w:pPr>
        <w:rPr>
          <w:rFonts w:hint="eastAsia"/>
          <w:color w:val="auto"/>
          <w:sz w:val="21"/>
          <w:szCs w:val="21"/>
          <w:highlight w:val="none"/>
        </w:rPr>
      </w:pPr>
    </w:p>
    <w:p w14:paraId="52282257">
      <w:pPr>
        <w:rPr>
          <w:rFonts w:hint="eastAsia"/>
          <w:color w:val="auto"/>
          <w:sz w:val="21"/>
          <w:szCs w:val="21"/>
          <w:highlight w:val="none"/>
        </w:rPr>
      </w:pPr>
      <w:r>
        <w:rPr>
          <w:rFonts w:hint="eastAsia"/>
          <w:color w:val="auto"/>
          <w:sz w:val="21"/>
          <w:szCs w:val="21"/>
          <w:highlight w:val="none"/>
        </w:rPr>
        <w:t>格式14：陈述PPT编制要求（另附电子版）</w:t>
      </w:r>
    </w:p>
    <w:p w14:paraId="699B0672">
      <w:pPr>
        <w:rPr>
          <w:rFonts w:hint="eastAsia"/>
          <w:color w:val="auto"/>
          <w:sz w:val="21"/>
          <w:szCs w:val="21"/>
          <w:highlight w:val="none"/>
        </w:rPr>
      </w:pPr>
      <w:r>
        <w:rPr>
          <w:rFonts w:hint="eastAsia"/>
          <w:color w:val="auto"/>
          <w:sz w:val="21"/>
          <w:szCs w:val="21"/>
          <w:highlight w:val="none"/>
        </w:rPr>
        <w:t>供应商须在递交响应文件时一并提交陈述PPT电子版（U盘存储），PPT内容应包括但不限于以下方面：</w:t>
      </w:r>
    </w:p>
    <w:p w14:paraId="523A1D6E">
      <w:pPr>
        <w:rPr>
          <w:rFonts w:hint="eastAsia"/>
          <w:color w:val="auto"/>
          <w:sz w:val="21"/>
          <w:szCs w:val="21"/>
          <w:highlight w:val="none"/>
        </w:rPr>
      </w:pPr>
      <w:r>
        <w:rPr>
          <w:rFonts w:hint="eastAsia"/>
          <w:color w:val="auto"/>
          <w:sz w:val="21"/>
          <w:szCs w:val="21"/>
          <w:highlight w:val="none"/>
        </w:rPr>
        <w:t>1. 公司简介及同类项目业绩展示；</w:t>
      </w:r>
    </w:p>
    <w:p w14:paraId="4B6F39C8">
      <w:pPr>
        <w:rPr>
          <w:rFonts w:hint="eastAsia"/>
          <w:color w:val="auto"/>
          <w:sz w:val="21"/>
          <w:szCs w:val="21"/>
          <w:highlight w:val="none"/>
        </w:rPr>
      </w:pPr>
      <w:r>
        <w:rPr>
          <w:rFonts w:hint="eastAsia"/>
          <w:color w:val="auto"/>
          <w:sz w:val="21"/>
          <w:szCs w:val="21"/>
          <w:highlight w:val="none"/>
        </w:rPr>
        <w:t>2. 本项目施工总体方案及施工组织设计；</w:t>
      </w:r>
    </w:p>
    <w:p w14:paraId="785CE350">
      <w:pPr>
        <w:rPr>
          <w:rFonts w:hint="eastAsia"/>
          <w:color w:val="auto"/>
          <w:sz w:val="21"/>
          <w:szCs w:val="21"/>
          <w:highlight w:val="none"/>
        </w:rPr>
      </w:pPr>
      <w:r>
        <w:rPr>
          <w:rFonts w:hint="eastAsia"/>
          <w:color w:val="auto"/>
          <w:sz w:val="21"/>
          <w:szCs w:val="21"/>
          <w:highlight w:val="none"/>
        </w:rPr>
        <w:t>3. 本项目重难点分析及应对措施（重点说明）；</w:t>
      </w:r>
    </w:p>
    <w:p w14:paraId="59C97135">
      <w:pPr>
        <w:rPr>
          <w:rFonts w:hint="eastAsia"/>
          <w:color w:val="auto"/>
          <w:sz w:val="21"/>
          <w:szCs w:val="21"/>
          <w:highlight w:val="none"/>
        </w:rPr>
      </w:pPr>
      <w:r>
        <w:rPr>
          <w:rFonts w:hint="eastAsia"/>
          <w:color w:val="auto"/>
          <w:sz w:val="21"/>
          <w:szCs w:val="21"/>
          <w:highlight w:val="none"/>
        </w:rPr>
        <w:t>4. 临时供电保障方案；</w:t>
      </w:r>
    </w:p>
    <w:p w14:paraId="4CE00B9B">
      <w:pPr>
        <w:rPr>
          <w:rFonts w:hint="eastAsia"/>
          <w:color w:val="auto"/>
          <w:sz w:val="21"/>
          <w:szCs w:val="21"/>
          <w:highlight w:val="none"/>
        </w:rPr>
      </w:pPr>
      <w:r>
        <w:rPr>
          <w:rFonts w:hint="eastAsia"/>
          <w:color w:val="auto"/>
          <w:sz w:val="21"/>
          <w:szCs w:val="21"/>
          <w:highlight w:val="none"/>
        </w:rPr>
        <w:t>5. 抄表集成系统方案及扩展性说明；</w:t>
      </w:r>
    </w:p>
    <w:p w14:paraId="55608900">
      <w:pPr>
        <w:rPr>
          <w:rFonts w:hint="eastAsia"/>
          <w:color w:val="auto"/>
          <w:sz w:val="21"/>
          <w:szCs w:val="21"/>
          <w:highlight w:val="none"/>
        </w:rPr>
      </w:pPr>
      <w:r>
        <w:rPr>
          <w:rFonts w:hint="eastAsia"/>
          <w:color w:val="auto"/>
          <w:sz w:val="21"/>
          <w:szCs w:val="21"/>
          <w:highlight w:val="none"/>
        </w:rPr>
        <w:t>6. 工期保证措施及售后服务承诺。</w:t>
      </w:r>
    </w:p>
    <w:p w14:paraId="09DE4315">
      <w:pPr>
        <w:rPr>
          <w:rFonts w:hint="eastAsia"/>
          <w:color w:val="auto"/>
          <w:sz w:val="21"/>
          <w:szCs w:val="21"/>
          <w:highlight w:val="none"/>
        </w:rPr>
      </w:pPr>
      <w:r>
        <w:rPr>
          <w:rFonts w:hint="eastAsia"/>
          <w:color w:val="auto"/>
          <w:sz w:val="21"/>
          <w:szCs w:val="21"/>
          <w:highlight w:val="none"/>
        </w:rPr>
        <w:t>格式要求： PPT不超过15页，内容简明扼要、重点突出。</w:t>
      </w:r>
    </w:p>
    <w:p w14:paraId="27D7F919">
      <w:pPr>
        <w:rPr>
          <w:rFonts w:hint="eastAsia"/>
          <w:color w:val="auto"/>
          <w:sz w:val="21"/>
          <w:szCs w:val="21"/>
          <w:highlight w:val="none"/>
        </w:rPr>
      </w:pPr>
    </w:p>
    <w:p w14:paraId="33AD7461">
      <w:pPr>
        <w:rPr>
          <w:rFonts w:hint="eastAsia"/>
          <w:color w:val="auto"/>
          <w:sz w:val="21"/>
          <w:szCs w:val="21"/>
          <w:highlight w:val="none"/>
        </w:rPr>
      </w:pPr>
      <w:r>
        <w:rPr>
          <w:rFonts w:hint="eastAsia"/>
          <w:color w:val="auto"/>
          <w:sz w:val="21"/>
          <w:szCs w:val="21"/>
          <w:highlight w:val="none"/>
        </w:rPr>
        <w:t>格式15：施工安全承诺函</w:t>
      </w:r>
    </w:p>
    <w:p w14:paraId="1AED1508">
      <w:pPr>
        <w:rPr>
          <w:rFonts w:hint="eastAsia"/>
          <w:color w:val="auto"/>
          <w:sz w:val="21"/>
          <w:szCs w:val="21"/>
          <w:highlight w:val="none"/>
        </w:rPr>
      </w:pPr>
      <w:r>
        <w:rPr>
          <w:rFonts w:hint="eastAsia"/>
          <w:color w:val="auto"/>
          <w:sz w:val="21"/>
          <w:szCs w:val="21"/>
          <w:highlight w:val="none"/>
        </w:rPr>
        <w:t>施工安全承诺函</w:t>
      </w:r>
    </w:p>
    <w:p w14:paraId="55793CD3">
      <w:pPr>
        <w:rPr>
          <w:rFonts w:hint="eastAsia"/>
          <w:color w:val="auto"/>
          <w:sz w:val="21"/>
          <w:szCs w:val="21"/>
          <w:highlight w:val="none"/>
        </w:rPr>
      </w:pPr>
      <w:r>
        <w:rPr>
          <w:rFonts w:hint="eastAsia"/>
          <w:color w:val="auto"/>
          <w:sz w:val="21"/>
          <w:szCs w:val="21"/>
          <w:highlight w:val="none"/>
        </w:rPr>
        <w:t>致：台山市妇幼保健院</w:t>
      </w:r>
    </w:p>
    <w:p w14:paraId="49D68AB1">
      <w:pPr>
        <w:rPr>
          <w:rFonts w:hint="eastAsia"/>
          <w:color w:val="auto"/>
          <w:sz w:val="21"/>
          <w:szCs w:val="21"/>
          <w:highlight w:val="none"/>
        </w:rPr>
      </w:pPr>
      <w:r>
        <w:rPr>
          <w:rFonts w:hint="eastAsia"/>
          <w:color w:val="auto"/>
          <w:sz w:val="21"/>
          <w:szCs w:val="21"/>
          <w:highlight w:val="none"/>
        </w:rPr>
        <w:t>我公司郑重承诺如下：</w:t>
      </w:r>
    </w:p>
    <w:p w14:paraId="773B713A">
      <w:pPr>
        <w:rPr>
          <w:rFonts w:hint="eastAsia"/>
          <w:color w:val="auto"/>
          <w:sz w:val="21"/>
          <w:szCs w:val="21"/>
          <w:highlight w:val="none"/>
        </w:rPr>
      </w:pPr>
      <w:r>
        <w:rPr>
          <w:rFonts w:hint="eastAsia"/>
          <w:color w:val="auto"/>
          <w:sz w:val="21"/>
          <w:szCs w:val="21"/>
          <w:highlight w:val="none"/>
          <w:lang w:val="en-US" w:eastAsia="zh-CN"/>
        </w:rPr>
        <w:t>1、</w:t>
      </w:r>
      <w:r>
        <w:rPr>
          <w:rFonts w:hint="eastAsia"/>
          <w:color w:val="auto"/>
          <w:sz w:val="21"/>
          <w:szCs w:val="21"/>
          <w:highlight w:val="none"/>
        </w:rPr>
        <w:t>我公司是施工安全的第一责任主体，对施工过程中发生的所有安全事故承担全部、独立的赔偿责任和法律责任，不因贵单位的监督检查或其他任何行为而免除、减轻或转移。</w:t>
      </w:r>
    </w:p>
    <w:p w14:paraId="2740DFD7">
      <w:pPr>
        <w:rPr>
          <w:rFonts w:hint="eastAsia"/>
          <w:color w:val="auto"/>
          <w:sz w:val="21"/>
          <w:szCs w:val="21"/>
          <w:highlight w:val="none"/>
        </w:rPr>
      </w:pPr>
      <w:r>
        <w:rPr>
          <w:rFonts w:hint="eastAsia"/>
          <w:color w:val="auto"/>
          <w:sz w:val="21"/>
          <w:szCs w:val="21"/>
          <w:highlight w:val="none"/>
          <w:lang w:val="en-US" w:eastAsia="zh-CN"/>
        </w:rPr>
        <w:t>2、</w:t>
      </w:r>
      <w:r>
        <w:rPr>
          <w:rFonts w:hint="eastAsia"/>
          <w:color w:val="auto"/>
          <w:sz w:val="21"/>
          <w:szCs w:val="21"/>
          <w:highlight w:val="none"/>
        </w:rPr>
        <w:t>我公司承诺在合同签订后、进场施工前，为全部施工人员购买人身意外伤害保险及工伤保险，未购买保险的施工人员不安排进场作业。</w:t>
      </w:r>
    </w:p>
    <w:p w14:paraId="4D60038D">
      <w:pPr>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我公司承诺严格执行国家及地方有关安全生产的法律法规和标准规范，建立健全施工安全管理体系，落实安全责任制。</w:t>
      </w:r>
    </w:p>
    <w:p w14:paraId="4FA5C565">
      <w:pPr>
        <w:rPr>
          <w:rFonts w:hint="eastAsia"/>
          <w:color w:val="auto"/>
          <w:sz w:val="21"/>
          <w:szCs w:val="21"/>
          <w:highlight w:val="none"/>
        </w:rPr>
      </w:pPr>
      <w:r>
        <w:rPr>
          <w:rFonts w:hint="eastAsia"/>
          <w:color w:val="auto"/>
          <w:sz w:val="21"/>
          <w:szCs w:val="21"/>
          <w:highlight w:val="none"/>
          <w:lang w:val="en-US" w:eastAsia="zh-CN"/>
        </w:rPr>
        <w:t>4、</w:t>
      </w:r>
      <w:r>
        <w:rPr>
          <w:rFonts w:hint="eastAsia"/>
          <w:color w:val="auto"/>
          <w:sz w:val="21"/>
          <w:szCs w:val="21"/>
          <w:highlight w:val="none"/>
        </w:rPr>
        <w:t>我公司承诺所有特种作业人员（电工、焊工等）均持有有效的特种作业操作证，持证上岗率达100%。</w:t>
      </w:r>
    </w:p>
    <w:p w14:paraId="0FE4C8FF">
      <w:pPr>
        <w:rPr>
          <w:rFonts w:hint="eastAsia"/>
          <w:color w:val="auto"/>
          <w:sz w:val="21"/>
          <w:szCs w:val="21"/>
          <w:highlight w:val="none"/>
        </w:rPr>
      </w:pPr>
      <w:r>
        <w:rPr>
          <w:rFonts w:hint="eastAsia"/>
          <w:color w:val="auto"/>
          <w:sz w:val="21"/>
          <w:szCs w:val="21"/>
          <w:highlight w:val="none"/>
          <w:lang w:val="en-US" w:eastAsia="zh-CN"/>
        </w:rPr>
        <w:t>5、</w:t>
      </w:r>
      <w:r>
        <w:rPr>
          <w:rFonts w:hint="eastAsia"/>
          <w:color w:val="auto"/>
          <w:sz w:val="21"/>
          <w:szCs w:val="21"/>
          <w:highlight w:val="none"/>
        </w:rPr>
        <w:t>施工期间若发生安全事故，我公司承诺立即启动应急预案，积极组织救援，妥善处理善后，并承担由此造成的全部经济损失和法律责任。</w:t>
      </w:r>
    </w:p>
    <w:p w14:paraId="4F5B59C5">
      <w:pPr>
        <w:rPr>
          <w:rFonts w:hint="eastAsia"/>
          <w:color w:val="auto"/>
          <w:sz w:val="21"/>
          <w:szCs w:val="21"/>
          <w:highlight w:val="none"/>
        </w:rPr>
      </w:pPr>
      <w:r>
        <w:rPr>
          <w:rFonts w:hint="eastAsia"/>
          <w:color w:val="auto"/>
          <w:sz w:val="21"/>
          <w:szCs w:val="21"/>
          <w:highlight w:val="none"/>
          <w:lang w:val="en-US" w:eastAsia="zh-CN"/>
        </w:rPr>
        <w:t>6、</w:t>
      </w:r>
      <w:r>
        <w:rPr>
          <w:rFonts w:hint="eastAsia"/>
          <w:color w:val="auto"/>
          <w:sz w:val="21"/>
          <w:szCs w:val="21"/>
          <w:highlight w:val="none"/>
        </w:rPr>
        <w:t>因我公司施工造成采购人或第三方人身伤害、财产损失的，由我公司承担全部赔偿责任。</w:t>
      </w:r>
    </w:p>
    <w:p w14:paraId="4D5F7DC3">
      <w:pPr>
        <w:rPr>
          <w:rFonts w:hint="eastAsia"/>
          <w:color w:val="auto"/>
          <w:sz w:val="21"/>
          <w:szCs w:val="21"/>
          <w:highlight w:val="none"/>
        </w:rPr>
      </w:pPr>
    </w:p>
    <w:p w14:paraId="73248A48">
      <w:pPr>
        <w:rPr>
          <w:rFonts w:hint="eastAsia"/>
          <w:color w:val="auto"/>
          <w:sz w:val="21"/>
          <w:szCs w:val="21"/>
          <w:highlight w:val="none"/>
        </w:rPr>
      </w:pPr>
      <w:r>
        <w:rPr>
          <w:rFonts w:hint="eastAsia"/>
          <w:color w:val="auto"/>
          <w:sz w:val="21"/>
          <w:szCs w:val="21"/>
          <w:highlight w:val="none"/>
        </w:rPr>
        <w:t>供应商名称：（加盖公章）</w:t>
      </w:r>
    </w:p>
    <w:p w14:paraId="032E683F">
      <w:pPr>
        <w:rPr>
          <w:rFonts w:hint="eastAsia"/>
          <w:color w:val="auto"/>
          <w:sz w:val="21"/>
          <w:szCs w:val="21"/>
          <w:highlight w:val="none"/>
        </w:rPr>
      </w:pPr>
      <w:r>
        <w:rPr>
          <w:rFonts w:hint="eastAsia"/>
          <w:color w:val="auto"/>
          <w:sz w:val="21"/>
          <w:szCs w:val="21"/>
          <w:highlight w:val="none"/>
        </w:rPr>
        <w:t>法定代表人（或被授权人）签字：</w:t>
      </w:r>
    </w:p>
    <w:p w14:paraId="388FD7C9">
      <w:pPr>
        <w:rPr>
          <w:rFonts w:hint="eastAsia"/>
          <w:color w:val="auto"/>
          <w:sz w:val="21"/>
          <w:szCs w:val="21"/>
          <w:highlight w:val="none"/>
        </w:rPr>
      </w:pPr>
      <w:r>
        <w:rPr>
          <w:rFonts w:hint="eastAsia"/>
          <w:color w:val="auto"/>
          <w:sz w:val="21"/>
          <w:szCs w:val="21"/>
          <w:highlight w:val="none"/>
        </w:rPr>
        <w:t>日期：____年____月____日</w:t>
      </w:r>
    </w:p>
    <w:p w14:paraId="440E65C1">
      <w:pPr>
        <w:rPr>
          <w:rFonts w:hint="eastAsia"/>
          <w:color w:val="auto"/>
          <w:sz w:val="21"/>
          <w:szCs w:val="21"/>
          <w:highlight w:val="none"/>
        </w:rPr>
      </w:pPr>
    </w:p>
    <w:sectPr>
      <w:pgSz w:w="11906" w:h="16838"/>
      <w:pgMar w:top="2154" w:right="1417" w:bottom="2041"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8F0596"/>
    <w:multiLevelType w:val="singleLevel"/>
    <w:tmpl w:val="8C8F0596"/>
    <w:lvl w:ilvl="0" w:tentative="0">
      <w:start w:val="10"/>
      <w:numFmt w:val="decimal"/>
      <w:suff w:val="space"/>
      <w:lvlText w:val="%1."/>
      <w:lvlJc w:val="left"/>
    </w:lvl>
  </w:abstractNum>
  <w:abstractNum w:abstractNumId="1">
    <w:nsid w:val="976B4A1F"/>
    <w:multiLevelType w:val="singleLevel"/>
    <w:tmpl w:val="976B4A1F"/>
    <w:lvl w:ilvl="0" w:tentative="0">
      <w:start w:val="1"/>
      <w:numFmt w:val="decimal"/>
      <w:lvlText w:val="(%1)"/>
      <w:lvlJc w:val="left"/>
      <w:pPr>
        <w:ind w:left="425" w:hanging="425"/>
      </w:pPr>
      <w:rPr>
        <w:rFonts w:hint="default"/>
      </w:rPr>
    </w:lvl>
  </w:abstractNum>
  <w:abstractNum w:abstractNumId="2">
    <w:nsid w:val="575A76D2"/>
    <w:multiLevelType w:val="singleLevel"/>
    <w:tmpl w:val="575A76D2"/>
    <w:lvl w:ilvl="0" w:tentative="0">
      <w:start w:val="7"/>
      <w:numFmt w:val="decimal"/>
      <w:suff w:val="space"/>
      <w:lvlText w:val="%1."/>
      <w:lvlJc w:val="left"/>
    </w:lvl>
  </w:abstractNum>
  <w:abstractNum w:abstractNumId="3">
    <w:nsid w:val="64BBFE48"/>
    <w:multiLevelType w:val="singleLevel"/>
    <w:tmpl w:val="64BBFE48"/>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F32FE"/>
    <w:rsid w:val="02D149AD"/>
    <w:rsid w:val="03D24A50"/>
    <w:rsid w:val="12450AC3"/>
    <w:rsid w:val="14D67B56"/>
    <w:rsid w:val="161F407E"/>
    <w:rsid w:val="1B8A204D"/>
    <w:rsid w:val="23696036"/>
    <w:rsid w:val="2C59404C"/>
    <w:rsid w:val="2C92725E"/>
    <w:rsid w:val="2CD26499"/>
    <w:rsid w:val="2D7828F8"/>
    <w:rsid w:val="32480DCC"/>
    <w:rsid w:val="32A216F2"/>
    <w:rsid w:val="4722394B"/>
    <w:rsid w:val="4F3D7EFF"/>
    <w:rsid w:val="4F5F32FE"/>
    <w:rsid w:val="50286769"/>
    <w:rsid w:val="51656219"/>
    <w:rsid w:val="55AE3836"/>
    <w:rsid w:val="74895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customStyle="1" w:styleId="5">
    <w:name w:val="font21"/>
    <w:basedOn w:val="4"/>
    <w:qFormat/>
    <w:uiPriority w:val="0"/>
    <w:rPr>
      <w:rFonts w:hint="eastAsia"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3</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2026-08-18T03:28:00Z</dcterms:created>
  <dc:creator>BJY-ZWG01</dc:creator>
  <cp:lastModifiedBy>BJY-ZWG01</cp:lastModifiedBy>
  <dcterms:modified xsi:type="dcterms:W3CDTF">2026-08-21T03:58:07Z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AFF5A6140C3343FDA1778C4F1C4B9FFB_11</vt:lpwstr>
  </property>
</Properties>
</file>