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0EFDAE">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采购需求</w:t>
      </w:r>
    </w:p>
    <w:p w14:paraId="373E139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lang w:val="en-US" w:eastAsia="zh-CN"/>
        </w:rPr>
      </w:pPr>
      <w:r>
        <w:rPr>
          <w:rFonts w:hint="eastAsia" w:ascii="黑体" w:hAnsi="黑体" w:eastAsia="黑体"/>
          <w:sz w:val="32"/>
          <w:szCs w:val="32"/>
          <w:lang w:val="en-US" w:eastAsia="zh-CN"/>
        </w:rPr>
        <w:t>一、设备名称、数量</w:t>
      </w:r>
    </w:p>
    <w:tbl>
      <w:tblPr>
        <w:tblStyle w:val="4"/>
        <w:tblW w:w="88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4"/>
        <w:gridCol w:w="2164"/>
        <w:gridCol w:w="1341"/>
        <w:gridCol w:w="2469"/>
        <w:gridCol w:w="1409"/>
      </w:tblGrid>
      <w:tr w14:paraId="6AC6E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434" w:type="dxa"/>
          </w:tcPr>
          <w:p w14:paraId="48DE2AFC">
            <w:pPr>
              <w:keepNext w:val="0"/>
              <w:keepLines w:val="0"/>
              <w:pageBreakBefore w:val="0"/>
              <w:kinsoku/>
              <w:wordWrap/>
              <w:overflowPunct/>
              <w:topLinePunct w:val="0"/>
              <w:autoSpaceDE/>
              <w:autoSpaceDN/>
              <w:bidi w:val="0"/>
              <w:adjustRightInd/>
              <w:snapToGrid/>
              <w:spacing w:line="560" w:lineRule="exact"/>
              <w:jc w:val="center"/>
              <w:textAlignment w:val="auto"/>
              <w:rPr>
                <w:rFonts w:ascii="仿宋_GB2312" w:eastAsia="仿宋_GB2312"/>
                <w:color w:val="333333"/>
                <w:sz w:val="28"/>
                <w:szCs w:val="28"/>
                <w:shd w:val="clear" w:color="auto" w:fill="FFFFFF"/>
              </w:rPr>
            </w:pPr>
            <w:r>
              <w:rPr>
                <w:rFonts w:hint="eastAsia" w:ascii="仿宋_GB2312" w:eastAsia="仿宋_GB2312"/>
                <w:color w:val="333333"/>
                <w:sz w:val="28"/>
                <w:szCs w:val="28"/>
                <w:shd w:val="clear" w:color="auto" w:fill="FFFFFF"/>
              </w:rPr>
              <w:t>序号</w:t>
            </w:r>
          </w:p>
        </w:tc>
        <w:tc>
          <w:tcPr>
            <w:tcW w:w="2164" w:type="dxa"/>
          </w:tcPr>
          <w:p w14:paraId="26E60A50">
            <w:pPr>
              <w:keepNext w:val="0"/>
              <w:keepLines w:val="0"/>
              <w:pageBreakBefore w:val="0"/>
              <w:kinsoku/>
              <w:wordWrap/>
              <w:overflowPunct/>
              <w:topLinePunct w:val="0"/>
              <w:autoSpaceDE/>
              <w:autoSpaceDN/>
              <w:bidi w:val="0"/>
              <w:adjustRightInd/>
              <w:snapToGrid/>
              <w:spacing w:line="560" w:lineRule="exact"/>
              <w:jc w:val="center"/>
              <w:textAlignment w:val="auto"/>
              <w:rPr>
                <w:rFonts w:ascii="仿宋_GB2312" w:eastAsia="仿宋_GB2312"/>
                <w:color w:val="333333"/>
                <w:sz w:val="28"/>
                <w:szCs w:val="28"/>
                <w:shd w:val="clear" w:color="auto" w:fill="FFFFFF"/>
              </w:rPr>
            </w:pPr>
            <w:r>
              <w:rPr>
                <w:rFonts w:hint="eastAsia" w:ascii="仿宋_GB2312" w:eastAsia="仿宋_GB2312"/>
                <w:color w:val="333333"/>
                <w:sz w:val="28"/>
                <w:szCs w:val="28"/>
                <w:shd w:val="clear" w:color="auto" w:fill="FFFFFF"/>
                <w:lang w:eastAsia="zh-CN"/>
              </w:rPr>
              <w:t>采购设备</w:t>
            </w:r>
            <w:r>
              <w:rPr>
                <w:rFonts w:hint="eastAsia" w:ascii="仿宋_GB2312" w:eastAsia="仿宋_GB2312"/>
                <w:color w:val="333333"/>
                <w:sz w:val="28"/>
                <w:szCs w:val="28"/>
                <w:shd w:val="clear" w:color="auto" w:fill="FFFFFF"/>
              </w:rPr>
              <w:t>名</w:t>
            </w:r>
          </w:p>
        </w:tc>
        <w:tc>
          <w:tcPr>
            <w:tcW w:w="1341" w:type="dxa"/>
          </w:tcPr>
          <w:p w14:paraId="24AC62AA">
            <w:pPr>
              <w:keepNext w:val="0"/>
              <w:keepLines w:val="0"/>
              <w:pageBreakBefore w:val="0"/>
              <w:kinsoku/>
              <w:wordWrap/>
              <w:overflowPunct/>
              <w:topLinePunct w:val="0"/>
              <w:autoSpaceDE/>
              <w:autoSpaceDN/>
              <w:bidi w:val="0"/>
              <w:adjustRightInd/>
              <w:snapToGrid/>
              <w:spacing w:line="560" w:lineRule="exact"/>
              <w:jc w:val="center"/>
              <w:textAlignment w:val="auto"/>
              <w:rPr>
                <w:rFonts w:ascii="仿宋_GB2312" w:eastAsia="仿宋_GB2312"/>
                <w:color w:val="333333"/>
                <w:sz w:val="28"/>
                <w:szCs w:val="28"/>
                <w:shd w:val="clear" w:color="auto" w:fill="FFFFFF"/>
              </w:rPr>
            </w:pPr>
            <w:r>
              <w:rPr>
                <w:rFonts w:hint="eastAsia" w:ascii="仿宋_GB2312" w:eastAsia="仿宋_GB2312"/>
                <w:color w:val="333333"/>
                <w:sz w:val="28"/>
                <w:szCs w:val="28"/>
                <w:shd w:val="clear" w:color="auto" w:fill="FFFFFF"/>
              </w:rPr>
              <w:t>数量</w:t>
            </w:r>
          </w:p>
        </w:tc>
        <w:tc>
          <w:tcPr>
            <w:tcW w:w="2469" w:type="dxa"/>
          </w:tcPr>
          <w:p w14:paraId="196F1C96">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ascii="仿宋_GB2312" w:eastAsia="仿宋_GB2312"/>
                <w:color w:val="333333"/>
                <w:sz w:val="28"/>
                <w:szCs w:val="28"/>
                <w:shd w:val="clear" w:color="auto" w:fill="FFFFFF"/>
              </w:rPr>
            </w:pPr>
            <w:r>
              <w:rPr>
                <w:rFonts w:hint="eastAsia" w:ascii="仿宋_GB2312" w:eastAsia="仿宋_GB2312"/>
                <w:color w:val="333333"/>
                <w:sz w:val="28"/>
                <w:szCs w:val="28"/>
                <w:shd w:val="clear" w:color="auto" w:fill="FFFFFF"/>
              </w:rPr>
              <w:t>预算（单位：万元）</w:t>
            </w:r>
          </w:p>
        </w:tc>
        <w:tc>
          <w:tcPr>
            <w:tcW w:w="1409" w:type="dxa"/>
            <w:vAlign w:val="center"/>
          </w:tcPr>
          <w:p w14:paraId="0E43BC48">
            <w:pPr>
              <w:autoSpaceDE w:val="0"/>
              <w:autoSpaceDN w:val="0"/>
              <w:adjustRightInd w:val="0"/>
              <w:spacing w:line="360" w:lineRule="auto"/>
              <w:jc w:val="center"/>
              <w:rPr>
                <w:rFonts w:hint="eastAsia" w:ascii="仿宋_GB2312" w:eastAsia="仿宋_GB2312"/>
                <w:color w:val="333333"/>
                <w:sz w:val="28"/>
                <w:szCs w:val="28"/>
                <w:shd w:val="clear" w:color="auto" w:fill="FFFFFF"/>
              </w:rPr>
            </w:pPr>
            <w:r>
              <w:rPr>
                <w:rFonts w:hint="eastAsia" w:ascii="仿宋" w:hAnsi="仿宋" w:eastAsia="仿宋" w:cs="Helvetica Neue"/>
                <w:color w:val="auto"/>
                <w:kern w:val="0"/>
                <w:sz w:val="28"/>
                <w:szCs w:val="28"/>
              </w:rPr>
              <w:t>是否进口</w:t>
            </w:r>
          </w:p>
        </w:tc>
      </w:tr>
      <w:tr w14:paraId="258F3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434" w:type="dxa"/>
            <w:vAlign w:val="top"/>
          </w:tcPr>
          <w:p w14:paraId="0442C0FD">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_GB2312" w:eastAsia="仿宋_GB2312"/>
                <w:color w:val="FF0000"/>
                <w:sz w:val="28"/>
                <w:szCs w:val="28"/>
                <w:shd w:val="clear" w:color="auto" w:fill="FFFFFF"/>
                <w:lang w:val="en-US"/>
              </w:rPr>
            </w:pPr>
            <w:r>
              <w:rPr>
                <w:rFonts w:hint="eastAsia" w:ascii="仿宋_GB2312" w:eastAsia="仿宋_GB2312"/>
                <w:color w:val="FF0000"/>
                <w:sz w:val="28"/>
                <w:szCs w:val="28"/>
                <w:shd w:val="clear" w:color="auto" w:fill="FFFFFF"/>
                <w:lang w:val="en-US" w:eastAsia="zh-CN"/>
              </w:rPr>
              <w:t>ID:67094</w:t>
            </w:r>
          </w:p>
        </w:tc>
        <w:tc>
          <w:tcPr>
            <w:tcW w:w="2164" w:type="dxa"/>
            <w:vAlign w:val="top"/>
          </w:tcPr>
          <w:p w14:paraId="7DDFDDF9">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_GB2312" w:eastAsia="仿宋_GB2312"/>
                <w:color w:val="FF0000"/>
                <w:sz w:val="28"/>
                <w:szCs w:val="28"/>
                <w:shd w:val="clear" w:color="auto" w:fill="FFFFFF"/>
                <w:lang w:val="en-US"/>
              </w:rPr>
            </w:pPr>
            <w:r>
              <w:rPr>
                <w:rFonts w:hint="eastAsia" w:ascii="仿宋" w:hAnsi="仿宋" w:eastAsia="仿宋"/>
                <w:color w:val="FF0000"/>
                <w:sz w:val="21"/>
                <w:szCs w:val="21"/>
                <w:lang w:val="en-US" w:eastAsia="zh-CN"/>
              </w:rPr>
              <w:t>血红蛋白测试系统</w:t>
            </w:r>
          </w:p>
        </w:tc>
        <w:tc>
          <w:tcPr>
            <w:tcW w:w="1341" w:type="dxa"/>
            <w:vAlign w:val="top"/>
          </w:tcPr>
          <w:p w14:paraId="77A89183">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_GB2312" w:eastAsia="仿宋_GB2312"/>
                <w:color w:val="FF0000"/>
                <w:sz w:val="28"/>
                <w:szCs w:val="28"/>
                <w:shd w:val="clear" w:color="auto" w:fill="FFFFFF"/>
                <w:lang w:val="en-US" w:eastAsia="zh-CN"/>
              </w:rPr>
            </w:pPr>
            <w:r>
              <w:rPr>
                <w:rFonts w:hint="eastAsia" w:ascii="仿宋_GB2312" w:eastAsia="仿宋_GB2312"/>
                <w:color w:val="FF0000"/>
                <w:sz w:val="28"/>
                <w:szCs w:val="28"/>
                <w:shd w:val="clear" w:color="auto" w:fill="FFFFFF"/>
                <w:lang w:val="en-US" w:eastAsia="zh-CN"/>
              </w:rPr>
              <w:t>1套</w:t>
            </w:r>
          </w:p>
        </w:tc>
        <w:tc>
          <w:tcPr>
            <w:tcW w:w="2469" w:type="dxa"/>
            <w:vAlign w:val="top"/>
          </w:tcPr>
          <w:p w14:paraId="4B9F099E">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_GB2312" w:eastAsia="仿宋_GB2312"/>
                <w:color w:val="FF0000"/>
                <w:sz w:val="28"/>
                <w:szCs w:val="28"/>
                <w:shd w:val="clear" w:color="auto" w:fill="FFFFFF"/>
                <w:lang w:val="en-US" w:eastAsia="zh-CN"/>
              </w:rPr>
            </w:pPr>
            <w:r>
              <w:rPr>
                <w:rFonts w:hint="eastAsia" w:ascii="仿宋_GB2312" w:eastAsia="仿宋_GB2312"/>
                <w:color w:val="FF0000"/>
                <w:sz w:val="28"/>
                <w:szCs w:val="28"/>
                <w:shd w:val="clear" w:color="auto" w:fill="FFFFFF"/>
                <w:lang w:val="en-US" w:eastAsia="zh-CN"/>
              </w:rPr>
              <w:t>29</w:t>
            </w:r>
          </w:p>
        </w:tc>
        <w:tc>
          <w:tcPr>
            <w:tcW w:w="1409" w:type="dxa"/>
            <w:vAlign w:val="center"/>
          </w:tcPr>
          <w:p w14:paraId="0B5DA4DD">
            <w:pPr>
              <w:autoSpaceDE w:val="0"/>
              <w:autoSpaceDN w:val="0"/>
              <w:adjustRightInd w:val="0"/>
              <w:spacing w:line="360" w:lineRule="auto"/>
              <w:jc w:val="center"/>
              <w:rPr>
                <w:rFonts w:hint="eastAsia" w:ascii="仿宋_GB2312" w:eastAsia="仿宋_GB2312"/>
                <w:color w:val="FF0000"/>
                <w:sz w:val="28"/>
                <w:szCs w:val="28"/>
                <w:shd w:val="clear" w:color="auto" w:fill="FFFFFF"/>
                <w:lang w:val="en-US" w:eastAsia="zh-CN"/>
              </w:rPr>
            </w:pPr>
            <w:r>
              <w:rPr>
                <w:rFonts w:hint="eastAsia" w:ascii="仿宋" w:hAnsi="仿宋" w:eastAsia="仿宋" w:cs="Cabin-Regular"/>
                <w:color w:val="auto"/>
                <w:kern w:val="0"/>
                <w:sz w:val="32"/>
                <w:szCs w:val="32"/>
                <w:lang w:val="en-US" w:eastAsia="zh-CN"/>
              </w:rPr>
              <w:t>否</w:t>
            </w:r>
          </w:p>
        </w:tc>
      </w:tr>
      <w:tr w14:paraId="35A50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434" w:type="dxa"/>
            <w:vAlign w:val="top"/>
          </w:tcPr>
          <w:p w14:paraId="23F4F07B">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FF0000"/>
                <w:sz w:val="28"/>
                <w:szCs w:val="28"/>
                <w:shd w:val="clear" w:color="auto" w:fill="FFFFFF"/>
                <w:lang w:val="en-US" w:eastAsia="zh-CN"/>
              </w:rPr>
            </w:pPr>
          </w:p>
        </w:tc>
        <w:tc>
          <w:tcPr>
            <w:tcW w:w="2164" w:type="dxa"/>
            <w:vAlign w:val="top"/>
          </w:tcPr>
          <w:p w14:paraId="7261F169">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_GB2312" w:eastAsia="仿宋_GB2312"/>
                <w:color w:val="FF0000"/>
                <w:sz w:val="21"/>
                <w:szCs w:val="21"/>
                <w:shd w:val="clear" w:color="auto" w:fill="FFFFFF"/>
                <w:lang w:val="en-US" w:eastAsia="zh-CN"/>
              </w:rPr>
            </w:pPr>
            <w:r>
              <w:rPr>
                <w:rFonts w:hint="eastAsia" w:ascii="仿宋_GB2312" w:eastAsia="仿宋_GB2312"/>
                <w:color w:val="FF0000"/>
                <w:sz w:val="21"/>
                <w:szCs w:val="21"/>
                <w:shd w:val="clear" w:color="auto" w:fill="FFFFFF"/>
                <w:lang w:val="en-US" w:eastAsia="zh-CN"/>
              </w:rPr>
              <w:t>年配套试剂</w:t>
            </w:r>
          </w:p>
        </w:tc>
        <w:tc>
          <w:tcPr>
            <w:tcW w:w="1341" w:type="dxa"/>
            <w:vAlign w:val="top"/>
          </w:tcPr>
          <w:p w14:paraId="007C8C15">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_GB2312" w:eastAsia="仿宋_GB2312"/>
                <w:color w:val="FF0000"/>
                <w:sz w:val="28"/>
                <w:szCs w:val="28"/>
                <w:shd w:val="clear" w:color="auto" w:fill="FFFFFF"/>
                <w:lang w:val="en-US" w:eastAsia="zh-CN"/>
              </w:rPr>
            </w:pPr>
            <w:r>
              <w:rPr>
                <w:rFonts w:hint="eastAsia" w:ascii="仿宋_GB2312" w:eastAsia="仿宋_GB2312"/>
                <w:color w:val="FF0000"/>
                <w:sz w:val="28"/>
                <w:szCs w:val="28"/>
                <w:shd w:val="clear" w:color="auto" w:fill="FFFFFF"/>
                <w:lang w:val="en-US" w:eastAsia="zh-CN"/>
              </w:rPr>
              <w:t>10000人份/年</w:t>
            </w:r>
          </w:p>
        </w:tc>
        <w:tc>
          <w:tcPr>
            <w:tcW w:w="2469" w:type="dxa"/>
            <w:vAlign w:val="top"/>
          </w:tcPr>
          <w:p w14:paraId="33410CD7">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FF0000"/>
                <w:sz w:val="28"/>
                <w:szCs w:val="28"/>
                <w:shd w:val="clear" w:color="auto" w:fill="FFFFFF"/>
                <w:lang w:val="en-US" w:eastAsia="zh-CN"/>
              </w:rPr>
            </w:pPr>
            <w:r>
              <w:rPr>
                <w:rFonts w:hint="eastAsia" w:ascii="仿宋_GB2312" w:hAnsi="仿宋_GB2312" w:eastAsia="仿宋_GB2312" w:cs="仿宋_GB2312"/>
                <w:sz w:val="32"/>
                <w:szCs w:val="32"/>
                <w:lang w:eastAsia="zh-CN"/>
              </w:rPr>
              <w:t>试剂供货期限</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年</w:t>
            </w:r>
          </w:p>
        </w:tc>
        <w:tc>
          <w:tcPr>
            <w:tcW w:w="1409" w:type="dxa"/>
            <w:vAlign w:val="center"/>
          </w:tcPr>
          <w:p w14:paraId="474FCD35">
            <w:pPr>
              <w:autoSpaceDE w:val="0"/>
              <w:autoSpaceDN w:val="0"/>
              <w:adjustRightInd w:val="0"/>
              <w:spacing w:line="360" w:lineRule="auto"/>
              <w:jc w:val="center"/>
              <w:rPr>
                <w:rFonts w:hint="default" w:ascii="仿宋" w:hAnsi="仿宋" w:eastAsia="仿宋" w:cs="Cabin-Regular"/>
                <w:color w:val="auto"/>
                <w:kern w:val="0"/>
                <w:sz w:val="32"/>
                <w:szCs w:val="32"/>
                <w:lang w:val="en-US" w:eastAsia="zh-CN"/>
              </w:rPr>
            </w:pPr>
            <w:r>
              <w:rPr>
                <w:rFonts w:hint="eastAsia" w:ascii="仿宋" w:hAnsi="仿宋" w:eastAsia="仿宋" w:cs="Cabin-Regular"/>
                <w:color w:val="auto"/>
                <w:kern w:val="0"/>
                <w:sz w:val="32"/>
                <w:szCs w:val="32"/>
                <w:lang w:val="en-US" w:eastAsia="zh-CN"/>
              </w:rPr>
              <w:t>否</w:t>
            </w:r>
          </w:p>
        </w:tc>
      </w:tr>
    </w:tbl>
    <w:p w14:paraId="0152881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4"/>
          <w:szCs w:val="34"/>
          <w:lang w:val="en-US" w:eastAsia="zh-CN"/>
        </w:rPr>
      </w:pPr>
      <w:r>
        <w:rPr>
          <w:rFonts w:hint="eastAsia" w:ascii="黑体" w:hAnsi="黑体" w:eastAsia="黑体"/>
          <w:sz w:val="32"/>
          <w:szCs w:val="32"/>
          <w:lang w:val="en-US" w:eastAsia="zh-CN"/>
        </w:rPr>
        <w:t>二、基本技术参数或要求</w:t>
      </w:r>
    </w:p>
    <w:p w14:paraId="1A587C00">
      <w:pPr>
        <w:keepNext w:val="0"/>
        <w:keepLines w:val="0"/>
        <w:pageBreakBefore w:val="0"/>
        <w:kinsoku/>
        <w:wordWrap/>
        <w:overflowPunct/>
        <w:topLinePunct w:val="0"/>
        <w:autoSpaceDE/>
        <w:autoSpaceDN/>
        <w:bidi w:val="0"/>
        <w:adjustRightInd/>
        <w:snapToGrid/>
        <w:spacing w:line="560" w:lineRule="exact"/>
        <w:ind w:firstLine="720" w:firstLineChars="200"/>
        <w:textAlignment w:val="auto"/>
        <w:rPr>
          <w:rFonts w:hint="default" w:ascii="仿宋_GB2312" w:eastAsia="仿宋_GB2312"/>
          <w:color w:val="FF0000"/>
          <w:sz w:val="32"/>
          <w:szCs w:val="32"/>
          <w:shd w:val="clear" w:color="auto" w:fill="FFFFFF"/>
          <w:lang w:val="en-US" w:eastAsia="zh-CN"/>
        </w:rPr>
      </w:pPr>
      <w:r>
        <w:rPr>
          <w:rFonts w:hint="eastAsia" w:ascii="仿宋" w:hAnsi="仿宋" w:eastAsia="仿宋" w:cs="仿宋"/>
          <w:b w:val="0"/>
          <w:bCs w:val="0"/>
          <w:color w:val="FF0000"/>
          <w:sz w:val="36"/>
          <w:szCs w:val="36"/>
          <w:lang w:val="en-US" w:eastAsia="zh-CN"/>
        </w:rPr>
        <w:t>（1）</w:t>
      </w:r>
      <w:r>
        <w:rPr>
          <w:rFonts w:hint="eastAsia" w:ascii="仿宋_GB2312" w:eastAsia="仿宋_GB2312"/>
          <w:color w:val="FF0000"/>
          <w:sz w:val="32"/>
          <w:szCs w:val="32"/>
          <w:shd w:val="clear" w:color="auto" w:fill="FFFFFF"/>
          <w:lang w:val="en-US" w:eastAsia="zh-CN"/>
        </w:rPr>
        <w:t>血红蛋白测试系统（电泳仪）</w:t>
      </w:r>
    </w:p>
    <w:p w14:paraId="11A5AC9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FF0000"/>
          <w:sz w:val="32"/>
          <w:szCs w:val="32"/>
        </w:rPr>
      </w:pPr>
      <w:r>
        <w:rPr>
          <w:rFonts w:hint="eastAsia" w:ascii="仿宋" w:hAnsi="仿宋" w:eastAsia="仿宋" w:cs="仿宋"/>
          <w:color w:val="FF0000"/>
          <w:sz w:val="32"/>
          <w:szCs w:val="32"/>
          <w:lang w:val="en-US" w:eastAsia="zh-CN"/>
        </w:rPr>
        <w:t>★1.符合国家相关规范和标准，</w:t>
      </w:r>
      <w:r>
        <w:rPr>
          <w:rFonts w:hint="eastAsia" w:ascii="仿宋" w:hAnsi="仿宋" w:eastAsia="仿宋" w:cs="仿宋"/>
          <w:i w:val="0"/>
          <w:iCs w:val="0"/>
          <w:caps w:val="0"/>
          <w:color w:val="FF0000"/>
          <w:spacing w:val="0"/>
          <w:sz w:val="32"/>
          <w:szCs w:val="32"/>
          <w:shd w:val="clear" w:color="auto" w:fill="auto"/>
        </w:rPr>
        <w:t>在医疗机构中使用，</w:t>
      </w:r>
      <w:r>
        <w:rPr>
          <w:rFonts w:hint="eastAsia" w:ascii="仿宋" w:hAnsi="仿宋" w:eastAsia="仿宋" w:cs="仿宋"/>
          <w:i w:val="0"/>
          <w:iCs w:val="0"/>
          <w:caps w:val="0"/>
          <w:color w:val="FF0000"/>
          <w:spacing w:val="0"/>
          <w:sz w:val="30"/>
          <w:szCs w:val="30"/>
          <w:shd w:val="clear" w:color="auto" w:fill="auto"/>
        </w:rPr>
        <w:t>用于人体样本中成分的分离</w:t>
      </w:r>
      <w:r>
        <w:rPr>
          <w:rFonts w:hint="eastAsia" w:ascii="仿宋" w:hAnsi="仿宋" w:eastAsia="仿宋" w:cs="仿宋"/>
          <w:i w:val="0"/>
          <w:iCs w:val="0"/>
          <w:caps w:val="0"/>
          <w:color w:val="FF0000"/>
          <w:spacing w:val="0"/>
          <w:sz w:val="32"/>
          <w:szCs w:val="32"/>
          <w:shd w:val="clear" w:color="auto" w:fill="auto"/>
          <w:lang w:val="en-US" w:eastAsia="zh-CN"/>
        </w:rPr>
        <w:t>，与</w:t>
      </w:r>
      <w:r>
        <w:rPr>
          <w:rFonts w:hint="eastAsia" w:ascii="仿宋" w:hAnsi="仿宋" w:eastAsia="仿宋" w:cs="仿宋"/>
          <w:color w:val="FF0000"/>
          <w:sz w:val="32"/>
          <w:szCs w:val="32"/>
          <w:shd w:val="clear" w:color="auto" w:fill="FFFFFF"/>
          <w:lang w:val="en-US" w:eastAsia="zh-CN"/>
        </w:rPr>
        <w:t>配套试剂</w:t>
      </w:r>
      <w:r>
        <w:rPr>
          <w:rFonts w:hint="eastAsia" w:ascii="仿宋" w:hAnsi="仿宋" w:eastAsia="仿宋" w:cs="仿宋"/>
          <w:i w:val="0"/>
          <w:iCs w:val="0"/>
          <w:caps w:val="0"/>
          <w:color w:val="FF0000"/>
          <w:spacing w:val="0"/>
          <w:sz w:val="32"/>
          <w:szCs w:val="32"/>
          <w:shd w:val="clear" w:color="auto" w:fill="auto"/>
          <w:lang w:val="en-US" w:eastAsia="zh-CN"/>
        </w:rPr>
        <w:t>使用，实现地中海贫血筛查等</w:t>
      </w:r>
      <w:r>
        <w:rPr>
          <w:rFonts w:hint="eastAsia" w:ascii="仿宋" w:hAnsi="仿宋" w:eastAsia="仿宋" w:cs="仿宋"/>
          <w:color w:val="FF0000"/>
          <w:sz w:val="32"/>
          <w:szCs w:val="32"/>
          <w:lang w:val="en-US" w:eastAsia="zh-CN"/>
        </w:rPr>
        <w:t>。</w:t>
      </w:r>
    </w:p>
    <w:p w14:paraId="2A0E50CC">
      <w:pPr>
        <w:ind w:firstLine="640" w:firstLineChars="200"/>
        <w:rPr>
          <w:rFonts w:hint="default" w:ascii="仿宋" w:hAnsi="仿宋" w:eastAsia="仿宋" w:cs="仿宋"/>
          <w:color w:val="FF0000"/>
          <w:sz w:val="32"/>
          <w:szCs w:val="32"/>
          <w:lang w:val="en-US" w:eastAsia="zh-CN"/>
        </w:rPr>
      </w:pPr>
      <w:r>
        <w:rPr>
          <w:rFonts w:hint="eastAsia" w:ascii="仿宋" w:hAnsi="仿宋" w:eastAsia="仿宋" w:cs="仿宋"/>
          <w:color w:val="FF0000"/>
          <w:sz w:val="32"/>
          <w:szCs w:val="32"/>
        </w:rPr>
        <w:t>▲</w:t>
      </w:r>
      <w:r>
        <w:rPr>
          <w:rFonts w:hint="eastAsia" w:ascii="仿宋" w:hAnsi="仿宋" w:eastAsia="仿宋" w:cs="仿宋"/>
          <w:color w:val="FF0000"/>
          <w:sz w:val="32"/>
          <w:szCs w:val="32"/>
          <w:lang w:val="en-US" w:eastAsia="zh-CN"/>
        </w:rPr>
        <w:t>2.方法学：毛细管高压液相电泳法。</w:t>
      </w:r>
    </w:p>
    <w:p w14:paraId="4325594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FF0000"/>
          <w:sz w:val="32"/>
          <w:szCs w:val="32"/>
          <w:lang w:val="en-US"/>
        </w:rPr>
      </w:pPr>
      <w:r>
        <w:rPr>
          <w:rFonts w:hint="eastAsia" w:ascii="仿宋" w:hAnsi="仿宋" w:eastAsia="仿宋" w:cs="仿宋"/>
          <w:color w:val="FF0000"/>
          <w:sz w:val="32"/>
          <w:szCs w:val="32"/>
        </w:rPr>
        <w:t>▲</w:t>
      </w:r>
      <w:r>
        <w:rPr>
          <w:rFonts w:hint="eastAsia" w:ascii="仿宋" w:hAnsi="仿宋" w:eastAsia="仿宋" w:cs="仿宋"/>
          <w:color w:val="FF0000"/>
          <w:sz w:val="32"/>
          <w:szCs w:val="32"/>
          <w:lang w:val="en-US" w:eastAsia="zh-CN"/>
        </w:rPr>
        <w:t>3.检测项目：糖化血红蛋白、血红蛋白、血清蛋白。</w:t>
      </w:r>
    </w:p>
    <w:p w14:paraId="136206BC">
      <w:pPr>
        <w:numPr>
          <w:ilvl w:val="0"/>
          <w:numId w:val="0"/>
        </w:numPr>
        <w:ind w:firstLine="640" w:firstLineChars="200"/>
        <w:rPr>
          <w:rFonts w:hint="eastAsia" w:ascii="仿宋" w:hAnsi="仿宋" w:eastAsia="仿宋" w:cs="仿宋"/>
          <w:color w:val="FF0000"/>
          <w:kern w:val="0"/>
          <w:sz w:val="32"/>
          <w:szCs w:val="32"/>
          <w:lang w:val="en-US" w:eastAsia="zh-CN"/>
        </w:rPr>
      </w:pPr>
      <w:r>
        <w:rPr>
          <w:rFonts w:hint="eastAsia" w:ascii="仿宋" w:hAnsi="仿宋" w:eastAsia="仿宋" w:cs="仿宋"/>
          <w:color w:val="FF0000"/>
          <w:sz w:val="32"/>
          <w:szCs w:val="32"/>
        </w:rPr>
        <w:t>▲</w:t>
      </w:r>
      <w:r>
        <w:rPr>
          <w:rFonts w:hint="eastAsia" w:ascii="仿宋" w:hAnsi="仿宋" w:eastAsia="仿宋" w:cs="仿宋"/>
          <w:color w:val="FF0000"/>
          <w:kern w:val="0"/>
          <w:sz w:val="32"/>
          <w:szCs w:val="32"/>
          <w:lang w:val="en-US" w:eastAsia="zh-CN"/>
        </w:rPr>
        <w:t>4.检测速度：血清蛋白电泳≥40测试/小时。</w:t>
      </w:r>
    </w:p>
    <w:p w14:paraId="62BD7C88">
      <w:pPr>
        <w:numPr>
          <w:ilvl w:val="0"/>
          <w:numId w:val="0"/>
        </w:numPr>
        <w:ind w:firstLine="640" w:firstLineChars="200"/>
        <w:rPr>
          <w:rFonts w:hint="eastAsia" w:ascii="仿宋" w:hAnsi="仿宋" w:eastAsia="仿宋" w:cs="仿宋"/>
          <w:color w:val="FF0000"/>
          <w:kern w:val="0"/>
          <w:sz w:val="32"/>
          <w:szCs w:val="32"/>
          <w:lang w:val="en-US" w:eastAsia="zh-CN"/>
        </w:rPr>
      </w:pPr>
      <w:r>
        <w:rPr>
          <w:rFonts w:hint="eastAsia" w:ascii="仿宋" w:hAnsi="仿宋" w:eastAsia="仿宋" w:cs="仿宋"/>
          <w:color w:val="FF0000"/>
          <w:sz w:val="32"/>
          <w:szCs w:val="32"/>
        </w:rPr>
        <w:t>▲</w:t>
      </w:r>
      <w:r>
        <w:rPr>
          <w:rFonts w:hint="eastAsia" w:ascii="仿宋" w:hAnsi="仿宋" w:eastAsia="仿宋" w:cs="仿宋"/>
          <w:color w:val="FF0000"/>
          <w:kern w:val="0"/>
          <w:sz w:val="32"/>
          <w:szCs w:val="32"/>
          <w:lang w:val="en-US" w:eastAsia="zh-CN"/>
        </w:rPr>
        <w:t>5.检测通道：8条并行毛细管通道同时运行。</w:t>
      </w:r>
    </w:p>
    <w:p w14:paraId="21E23B9B">
      <w:pPr>
        <w:numPr>
          <w:ilvl w:val="0"/>
          <w:numId w:val="0"/>
        </w:numPr>
        <w:ind w:firstLine="640" w:firstLineChars="200"/>
        <w:rPr>
          <w:rFonts w:hint="eastAsia" w:ascii="仿宋" w:hAnsi="仿宋" w:eastAsia="仿宋" w:cs="仿宋"/>
          <w:color w:val="FF0000"/>
          <w:kern w:val="0"/>
          <w:sz w:val="32"/>
          <w:szCs w:val="32"/>
          <w:highlight w:val="none"/>
          <w:lang w:val="en-US" w:eastAsia="zh-CN"/>
        </w:rPr>
      </w:pPr>
      <w:r>
        <w:rPr>
          <w:rFonts w:hint="eastAsia" w:ascii="仿宋" w:hAnsi="仿宋" w:eastAsia="仿宋" w:cs="仿宋"/>
          <w:color w:val="FF0000"/>
          <w:sz w:val="32"/>
          <w:szCs w:val="32"/>
          <w:highlight w:val="none"/>
        </w:rPr>
        <w:t>▲</w:t>
      </w:r>
      <w:r>
        <w:rPr>
          <w:rFonts w:hint="eastAsia" w:ascii="仿宋" w:hAnsi="仿宋" w:eastAsia="仿宋" w:cs="仿宋"/>
          <w:color w:val="FF0000"/>
          <w:kern w:val="0"/>
          <w:sz w:val="32"/>
          <w:szCs w:val="32"/>
          <w:highlight w:val="none"/>
          <w:lang w:val="en-US" w:eastAsia="zh-CN"/>
        </w:rPr>
        <w:t>6.一次可放入</w:t>
      </w:r>
      <w:r>
        <w:rPr>
          <w:rFonts w:hint="eastAsia" w:ascii="仿宋" w:hAnsi="仿宋" w:eastAsia="仿宋" w:cs="仿宋"/>
          <w:color w:val="FF0000"/>
          <w:kern w:val="0"/>
          <w:sz w:val="32"/>
          <w:szCs w:val="32"/>
          <w:lang w:val="en-US" w:eastAsia="zh-CN"/>
        </w:rPr>
        <w:t>≥</w:t>
      </w:r>
      <w:r>
        <w:rPr>
          <w:rFonts w:hint="eastAsia" w:ascii="仿宋" w:hAnsi="仿宋" w:eastAsia="仿宋" w:cs="仿宋"/>
          <w:color w:val="FF0000"/>
          <w:kern w:val="0"/>
          <w:sz w:val="32"/>
          <w:szCs w:val="32"/>
          <w:highlight w:val="none"/>
          <w:lang w:val="en-US" w:eastAsia="zh-CN"/>
        </w:rPr>
        <w:t>6个样品架，可连续加载试管架。</w:t>
      </w:r>
    </w:p>
    <w:p w14:paraId="40047F37">
      <w:pPr>
        <w:numPr>
          <w:ilvl w:val="0"/>
          <w:numId w:val="0"/>
        </w:numPr>
        <w:ind w:firstLine="640" w:firstLineChars="200"/>
        <w:rPr>
          <w:rFonts w:hint="eastAsia" w:ascii="仿宋" w:hAnsi="仿宋" w:eastAsia="仿宋" w:cs="仿宋"/>
          <w:color w:val="FF0000"/>
          <w:sz w:val="32"/>
          <w:szCs w:val="32"/>
          <w:highlight w:val="none"/>
          <w:lang w:val="en-US" w:eastAsia="zh-CN"/>
        </w:rPr>
      </w:pPr>
      <w:r>
        <w:rPr>
          <w:rFonts w:hint="eastAsia" w:ascii="仿宋" w:hAnsi="仿宋" w:eastAsia="仿宋" w:cs="仿宋"/>
          <w:color w:val="FF0000"/>
          <w:sz w:val="32"/>
          <w:szCs w:val="32"/>
          <w:highlight w:val="none"/>
        </w:rPr>
        <w:t>▲</w:t>
      </w:r>
      <w:r>
        <w:rPr>
          <w:rFonts w:hint="eastAsia" w:ascii="仿宋" w:hAnsi="仿宋" w:eastAsia="仿宋" w:cs="仿宋"/>
          <w:color w:val="FF0000"/>
          <w:sz w:val="32"/>
          <w:szCs w:val="32"/>
          <w:highlight w:val="none"/>
          <w:lang w:val="en-US" w:eastAsia="zh-CN"/>
        </w:rPr>
        <w:t>7.样本类型：血清、全血、脐带血等。</w:t>
      </w:r>
    </w:p>
    <w:p w14:paraId="2BE04129">
      <w:pPr>
        <w:numPr>
          <w:ilvl w:val="0"/>
          <w:numId w:val="0"/>
        </w:numPr>
        <w:ind w:firstLine="640" w:firstLineChars="200"/>
        <w:rPr>
          <w:rFonts w:hint="default" w:ascii="仿宋" w:hAnsi="仿宋" w:eastAsia="仿宋" w:cs="仿宋"/>
          <w:color w:val="FF0000"/>
          <w:sz w:val="32"/>
          <w:szCs w:val="32"/>
          <w:highlight w:val="none"/>
          <w:shd w:val="clear" w:color="auto" w:fill="auto"/>
          <w:lang w:val="en-US" w:eastAsia="zh-CN"/>
        </w:rPr>
      </w:pPr>
      <w:r>
        <w:rPr>
          <w:rFonts w:hint="eastAsia" w:ascii="仿宋" w:hAnsi="仿宋" w:eastAsia="仿宋" w:cs="仿宋"/>
          <w:color w:val="FF0000"/>
          <w:sz w:val="32"/>
          <w:szCs w:val="32"/>
          <w:highlight w:val="none"/>
          <w:shd w:val="clear" w:color="auto" w:fill="auto"/>
        </w:rPr>
        <w:t>▲</w:t>
      </w:r>
      <w:r>
        <w:rPr>
          <w:rFonts w:hint="eastAsia" w:ascii="仿宋" w:hAnsi="仿宋" w:eastAsia="仿宋" w:cs="仿宋"/>
          <w:color w:val="FF0000"/>
          <w:sz w:val="32"/>
          <w:szCs w:val="32"/>
          <w:highlight w:val="none"/>
          <w:shd w:val="clear" w:color="auto" w:fill="auto"/>
          <w:lang w:val="en-US" w:eastAsia="zh-CN"/>
        </w:rPr>
        <w:t>8.取样方式：原试管连续进样，机内吸样稀释、电泳全自动完成</w:t>
      </w:r>
      <w:r>
        <w:rPr>
          <w:rFonts w:hint="eastAsia" w:ascii="仿宋" w:hAnsi="仿宋" w:eastAsia="仿宋" w:cs="仿宋"/>
          <w:color w:val="FF0000"/>
          <w:kern w:val="0"/>
          <w:sz w:val="32"/>
          <w:szCs w:val="32"/>
          <w:lang w:val="en-US" w:eastAsia="zh-CN"/>
        </w:rPr>
        <w:t>。</w:t>
      </w:r>
    </w:p>
    <w:p w14:paraId="226E2DE4">
      <w:pPr>
        <w:numPr>
          <w:ilvl w:val="0"/>
          <w:numId w:val="0"/>
        </w:numPr>
        <w:ind w:firstLine="640" w:firstLineChars="200"/>
        <w:rPr>
          <w:rFonts w:hint="eastAsia" w:ascii="仿宋" w:hAnsi="仿宋" w:eastAsia="仿宋" w:cs="仿宋"/>
          <w:color w:val="FF0000"/>
          <w:kern w:val="0"/>
          <w:sz w:val="32"/>
          <w:szCs w:val="32"/>
          <w:lang w:val="en-US" w:eastAsia="zh-CN"/>
        </w:rPr>
      </w:pPr>
      <w:r>
        <w:rPr>
          <w:rFonts w:hint="eastAsia" w:ascii="仿宋" w:hAnsi="仿宋" w:eastAsia="仿宋" w:cs="仿宋"/>
          <w:color w:val="FF0000"/>
          <w:sz w:val="32"/>
          <w:szCs w:val="32"/>
          <w:highlight w:val="none"/>
          <w:shd w:val="clear" w:color="auto" w:fill="auto"/>
        </w:rPr>
        <w:t>▲</w:t>
      </w:r>
      <w:r>
        <w:rPr>
          <w:rFonts w:hint="eastAsia" w:ascii="仿宋" w:hAnsi="仿宋" w:eastAsia="仿宋" w:cs="仿宋"/>
          <w:color w:val="FF0000"/>
          <w:kern w:val="0"/>
          <w:sz w:val="32"/>
          <w:szCs w:val="32"/>
          <w:lang w:val="en-US" w:eastAsia="zh-CN"/>
        </w:rPr>
        <w:t>9.软件系统：自动识别条带及计算百分比、量值等多样丰富的软件系统，结果可通过网络传输至医院LIS或HIS系统。</w:t>
      </w:r>
    </w:p>
    <w:p w14:paraId="69279657">
      <w:pPr>
        <w:widowControl w:val="0"/>
        <w:numPr>
          <w:ilvl w:val="0"/>
          <w:numId w:val="0"/>
        </w:numPr>
        <w:jc w:val="both"/>
        <w:rPr>
          <w:rFonts w:hint="eastAsia" w:ascii="仿宋" w:hAnsi="仿宋" w:eastAsia="仿宋" w:cs="仿宋"/>
          <w:color w:val="FF0000"/>
          <w:kern w:val="0"/>
          <w:sz w:val="32"/>
          <w:szCs w:val="32"/>
          <w:lang w:val="en-US" w:eastAsia="zh-CN"/>
        </w:rPr>
      </w:pPr>
      <w:r>
        <w:rPr>
          <w:rFonts w:hint="eastAsia" w:ascii="仿宋" w:hAnsi="仿宋" w:eastAsia="仿宋" w:cs="仿宋"/>
          <w:color w:val="FF0000"/>
          <w:kern w:val="0"/>
          <w:sz w:val="32"/>
          <w:szCs w:val="32"/>
          <w:lang w:val="en-US" w:eastAsia="zh-CN"/>
        </w:rPr>
        <w:t xml:space="preserve">    10.毛细管为标准化石英材料成品，更换时无需人工剪裁；</w:t>
      </w:r>
    </w:p>
    <w:p w14:paraId="11165DC4">
      <w:pPr>
        <w:widowControl w:val="0"/>
        <w:numPr>
          <w:ilvl w:val="0"/>
          <w:numId w:val="0"/>
        </w:numPr>
        <w:jc w:val="both"/>
        <w:rPr>
          <w:rFonts w:hint="eastAsia" w:ascii="仿宋" w:hAnsi="仿宋" w:eastAsia="仿宋" w:cs="仿宋"/>
          <w:color w:val="FF0000"/>
          <w:kern w:val="0"/>
          <w:sz w:val="32"/>
          <w:szCs w:val="32"/>
          <w:lang w:val="en-US" w:eastAsia="zh-CN"/>
        </w:rPr>
      </w:pPr>
      <w:r>
        <w:rPr>
          <w:rFonts w:hint="eastAsia" w:ascii="仿宋" w:hAnsi="仿宋" w:eastAsia="仿宋" w:cs="仿宋"/>
          <w:color w:val="FF0000"/>
          <w:kern w:val="0"/>
          <w:sz w:val="32"/>
          <w:szCs w:val="32"/>
          <w:lang w:val="en-US" w:eastAsia="zh-CN"/>
        </w:rPr>
        <w:t xml:space="preserve">    11.全自动化：具有穿帽检测功能、不需要开盖检测，最大程度避免生物危害；具有仪器内部总自动上下颠倒混均功能，保证样品混均彻底，结果准确。</w:t>
      </w:r>
    </w:p>
    <w:p w14:paraId="57595B92">
      <w:pPr>
        <w:widowControl w:val="0"/>
        <w:numPr>
          <w:ilvl w:val="0"/>
          <w:numId w:val="0"/>
        </w:numPr>
        <w:jc w:val="both"/>
        <w:rPr>
          <w:rFonts w:hint="eastAsia" w:ascii="仿宋" w:hAnsi="仿宋" w:eastAsia="仿宋" w:cs="仿宋"/>
          <w:color w:val="FF0000"/>
          <w:kern w:val="0"/>
          <w:sz w:val="32"/>
          <w:szCs w:val="32"/>
          <w:lang w:val="en-US" w:eastAsia="zh-CN"/>
        </w:rPr>
      </w:pPr>
      <w:r>
        <w:rPr>
          <w:rFonts w:hint="eastAsia" w:ascii="仿宋" w:hAnsi="仿宋" w:eastAsia="仿宋" w:cs="仿宋"/>
          <w:color w:val="FF0000"/>
          <w:kern w:val="0"/>
          <w:sz w:val="32"/>
          <w:szCs w:val="32"/>
          <w:lang w:val="en-US" w:eastAsia="zh-CN"/>
        </w:rPr>
        <w:t xml:space="preserve">    12.具有电泳控温系统，能温度自动控制，精确控温。</w:t>
      </w:r>
    </w:p>
    <w:p w14:paraId="76227CC6">
      <w:pPr>
        <w:widowControl w:val="0"/>
        <w:numPr>
          <w:ilvl w:val="0"/>
          <w:numId w:val="0"/>
        </w:numPr>
        <w:jc w:val="both"/>
        <w:rPr>
          <w:rFonts w:hint="default" w:ascii="仿宋" w:hAnsi="仿宋" w:eastAsia="仿宋" w:cs="仿宋"/>
          <w:color w:val="FF0000"/>
          <w:kern w:val="0"/>
          <w:sz w:val="32"/>
          <w:szCs w:val="32"/>
          <w:lang w:val="en-US" w:eastAsia="zh-CN"/>
        </w:rPr>
      </w:pPr>
      <w:r>
        <w:rPr>
          <w:rFonts w:hint="eastAsia" w:ascii="仿宋" w:hAnsi="仿宋" w:eastAsia="仿宋" w:cs="仿宋"/>
          <w:color w:val="FF0000"/>
          <w:kern w:val="0"/>
          <w:sz w:val="32"/>
          <w:szCs w:val="32"/>
          <w:lang w:val="en-US" w:eastAsia="zh-CN"/>
        </w:rPr>
        <w:t xml:space="preserve">    13.控制单元：自动液面水平监测、自动温度、气路、光路检测、自动冲洗等功能。</w:t>
      </w:r>
    </w:p>
    <w:p w14:paraId="4CABD24A">
      <w:pPr>
        <w:widowControl w:val="0"/>
        <w:numPr>
          <w:ilvl w:val="0"/>
          <w:numId w:val="0"/>
        </w:numPr>
        <w:jc w:val="both"/>
        <w:rPr>
          <w:rFonts w:hint="eastAsia" w:ascii="仿宋" w:hAnsi="仿宋" w:eastAsia="仿宋" w:cs="仿宋"/>
          <w:color w:val="FF0000"/>
          <w:kern w:val="0"/>
          <w:sz w:val="32"/>
          <w:szCs w:val="32"/>
          <w:lang w:val="en-US" w:eastAsia="zh-CN"/>
        </w:rPr>
      </w:pPr>
      <w:r>
        <w:rPr>
          <w:rFonts w:hint="eastAsia" w:ascii="仿宋" w:hAnsi="仿宋" w:eastAsia="仿宋" w:cs="仿宋"/>
          <w:color w:val="FF0000"/>
          <w:kern w:val="0"/>
          <w:sz w:val="32"/>
          <w:szCs w:val="32"/>
          <w:lang w:val="en-US" w:eastAsia="zh-CN"/>
        </w:rPr>
        <w:t xml:space="preserve">    14.内部冷藏：仪器内部自带试剂冷藏功能。</w:t>
      </w:r>
    </w:p>
    <w:p w14:paraId="43AF6424">
      <w:pPr>
        <w:widowControl w:val="0"/>
        <w:numPr>
          <w:ilvl w:val="0"/>
          <w:numId w:val="0"/>
        </w:numPr>
        <w:jc w:val="both"/>
        <w:rPr>
          <w:rFonts w:hint="eastAsia" w:ascii="仿宋" w:hAnsi="仿宋" w:eastAsia="仿宋" w:cs="仿宋"/>
          <w:color w:val="FF0000"/>
          <w:kern w:val="0"/>
          <w:sz w:val="32"/>
          <w:szCs w:val="32"/>
          <w:lang w:val="en-US" w:eastAsia="zh-CN"/>
        </w:rPr>
      </w:pPr>
      <w:r>
        <w:rPr>
          <w:rFonts w:hint="eastAsia" w:ascii="仿宋" w:hAnsi="仿宋" w:eastAsia="仿宋" w:cs="仿宋"/>
          <w:color w:val="FF0000"/>
          <w:kern w:val="0"/>
          <w:sz w:val="32"/>
          <w:szCs w:val="32"/>
          <w:lang w:val="en-US" w:eastAsia="zh-CN"/>
        </w:rPr>
        <w:t xml:space="preserve">    15.光学部分：LED紫外光415纳米扫描，为血红蛋白、糖化血红蛋白等特征吸收峰，排除其他蛋白干扰。</w:t>
      </w:r>
    </w:p>
    <w:p w14:paraId="05370AC9">
      <w:pPr>
        <w:widowControl w:val="0"/>
        <w:numPr>
          <w:ilvl w:val="0"/>
          <w:numId w:val="0"/>
        </w:numPr>
        <w:jc w:val="both"/>
        <w:rPr>
          <w:rFonts w:hint="default" w:ascii="仿宋" w:hAnsi="仿宋" w:eastAsia="仿宋" w:cs="仿宋"/>
          <w:color w:val="FF0000"/>
          <w:kern w:val="0"/>
          <w:sz w:val="32"/>
          <w:szCs w:val="32"/>
          <w:lang w:val="en-US" w:eastAsia="zh-CN"/>
        </w:rPr>
      </w:pPr>
      <w:r>
        <w:rPr>
          <w:rFonts w:hint="eastAsia" w:ascii="仿宋" w:hAnsi="仿宋" w:eastAsia="仿宋" w:cs="仿宋"/>
          <w:color w:val="FF0000"/>
          <w:kern w:val="0"/>
          <w:sz w:val="32"/>
          <w:szCs w:val="32"/>
          <w:lang w:val="en-US" w:eastAsia="zh-CN"/>
        </w:rPr>
        <w:t xml:space="preserve">    16.样本试管及试管架均由条型码阅读器自动识别。</w:t>
      </w:r>
    </w:p>
    <w:p w14:paraId="57EE87C9">
      <w:pPr>
        <w:widowControl w:val="0"/>
        <w:numPr>
          <w:ilvl w:val="0"/>
          <w:numId w:val="0"/>
        </w:numPr>
        <w:jc w:val="both"/>
        <w:rPr>
          <w:rFonts w:hint="default" w:ascii="仿宋" w:hAnsi="仿宋" w:eastAsia="仿宋" w:cs="仿宋"/>
          <w:color w:val="FF0000"/>
          <w:kern w:val="0"/>
          <w:sz w:val="32"/>
          <w:szCs w:val="32"/>
          <w:lang w:val="en-US" w:eastAsia="zh-CN"/>
        </w:rPr>
      </w:pPr>
      <w:r>
        <w:rPr>
          <w:rFonts w:hint="eastAsia" w:ascii="仿宋" w:hAnsi="仿宋" w:eastAsia="仿宋" w:cs="仿宋"/>
          <w:color w:val="FF0000"/>
          <w:kern w:val="0"/>
          <w:sz w:val="32"/>
          <w:szCs w:val="32"/>
          <w:lang w:val="en-US" w:eastAsia="zh-CN"/>
        </w:rPr>
        <w:t xml:space="preserve">    17、质控系统：具有正常质控品，可使用L-J 质控图表进行质控统计，保证检测结果的准确性。</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18"/>
        <w:gridCol w:w="3018"/>
        <w:gridCol w:w="3019"/>
      </w:tblGrid>
      <w:tr w14:paraId="41585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55" w:type="dxa"/>
            <w:gridSpan w:val="3"/>
            <w:noWrap w:val="0"/>
            <w:vAlign w:val="top"/>
          </w:tcPr>
          <w:p w14:paraId="3F49C81D">
            <w:pPr>
              <w:jc w:val="center"/>
              <w:rPr>
                <w:rFonts w:hint="eastAsia" w:ascii="仿宋" w:hAnsi="仿宋" w:eastAsia="仿宋" w:cs="仿宋"/>
                <w:color w:val="FF0000"/>
                <w:sz w:val="32"/>
                <w:szCs w:val="32"/>
                <w:vertAlign w:val="baseline"/>
                <w:lang w:val="en-US" w:eastAsia="zh-CN"/>
              </w:rPr>
            </w:pPr>
            <w:r>
              <w:rPr>
                <w:rFonts w:hint="eastAsia" w:ascii="仿宋" w:hAnsi="仿宋" w:eastAsia="仿宋" w:cs="仿宋"/>
                <w:color w:val="FF0000"/>
                <w:sz w:val="32"/>
                <w:szCs w:val="32"/>
                <w:vertAlign w:val="baseline"/>
                <w:lang w:val="en-US" w:eastAsia="zh-CN"/>
              </w:rPr>
              <w:t>参考配置清单(包含但不限于）</w:t>
            </w:r>
          </w:p>
        </w:tc>
      </w:tr>
      <w:tr w14:paraId="562ED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8" w:type="dxa"/>
            <w:noWrap w:val="0"/>
            <w:vAlign w:val="top"/>
          </w:tcPr>
          <w:p w14:paraId="0B9A5007">
            <w:pPr>
              <w:rPr>
                <w:rFonts w:hint="eastAsia" w:ascii="仿宋" w:hAnsi="仿宋" w:eastAsia="仿宋" w:cs="仿宋"/>
                <w:color w:val="FF0000"/>
                <w:sz w:val="32"/>
                <w:szCs w:val="32"/>
                <w:vertAlign w:val="baseline"/>
                <w:lang w:val="en-US" w:eastAsia="zh-CN"/>
              </w:rPr>
            </w:pPr>
            <w:r>
              <w:rPr>
                <w:rFonts w:hint="eastAsia" w:ascii="仿宋" w:hAnsi="仿宋" w:eastAsia="仿宋" w:cs="仿宋"/>
                <w:color w:val="FF0000"/>
                <w:sz w:val="32"/>
                <w:szCs w:val="32"/>
                <w:vertAlign w:val="baseline"/>
                <w:lang w:val="en-US" w:eastAsia="zh-CN"/>
              </w:rPr>
              <w:t>主机</w:t>
            </w:r>
          </w:p>
        </w:tc>
        <w:tc>
          <w:tcPr>
            <w:tcW w:w="3018" w:type="dxa"/>
            <w:noWrap w:val="0"/>
            <w:vAlign w:val="top"/>
          </w:tcPr>
          <w:p w14:paraId="704AE6ED">
            <w:pPr>
              <w:rPr>
                <w:rFonts w:hint="eastAsia" w:ascii="仿宋" w:hAnsi="仿宋" w:eastAsia="仿宋" w:cs="仿宋"/>
                <w:color w:val="FF0000"/>
                <w:sz w:val="32"/>
                <w:szCs w:val="32"/>
                <w:vertAlign w:val="baseline"/>
                <w:lang w:val="en-US" w:eastAsia="zh-CN"/>
              </w:rPr>
            </w:pPr>
            <w:r>
              <w:rPr>
                <w:rFonts w:hint="eastAsia" w:ascii="仿宋" w:hAnsi="仿宋" w:eastAsia="仿宋" w:cs="仿宋"/>
                <w:color w:val="FF0000"/>
                <w:sz w:val="32"/>
                <w:szCs w:val="32"/>
                <w:vertAlign w:val="baseline"/>
                <w:lang w:val="en-US" w:eastAsia="zh-CN"/>
              </w:rPr>
              <w:t>1</w:t>
            </w:r>
          </w:p>
        </w:tc>
        <w:tc>
          <w:tcPr>
            <w:tcW w:w="3019" w:type="dxa"/>
            <w:noWrap w:val="0"/>
            <w:vAlign w:val="top"/>
          </w:tcPr>
          <w:p w14:paraId="01B4F706">
            <w:pPr>
              <w:rPr>
                <w:rFonts w:hint="eastAsia" w:ascii="仿宋" w:hAnsi="仿宋" w:eastAsia="仿宋" w:cs="仿宋"/>
                <w:color w:val="FF0000"/>
                <w:sz w:val="32"/>
                <w:szCs w:val="32"/>
                <w:vertAlign w:val="baseline"/>
                <w:lang w:val="en-US" w:eastAsia="zh-CN"/>
              </w:rPr>
            </w:pPr>
            <w:r>
              <w:rPr>
                <w:rFonts w:hint="eastAsia" w:ascii="仿宋" w:hAnsi="仿宋" w:eastAsia="仿宋" w:cs="仿宋"/>
                <w:color w:val="FF0000"/>
                <w:sz w:val="32"/>
                <w:szCs w:val="32"/>
                <w:vertAlign w:val="baseline"/>
                <w:lang w:val="en-US" w:eastAsia="zh-CN"/>
              </w:rPr>
              <w:t>台</w:t>
            </w:r>
          </w:p>
        </w:tc>
      </w:tr>
      <w:tr w14:paraId="395D0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8" w:type="dxa"/>
            <w:noWrap w:val="0"/>
            <w:vAlign w:val="top"/>
          </w:tcPr>
          <w:p w14:paraId="41067214">
            <w:pPr>
              <w:rPr>
                <w:rFonts w:hint="default" w:ascii="仿宋" w:hAnsi="仿宋" w:eastAsia="仿宋" w:cs="仿宋"/>
                <w:color w:val="FF0000"/>
                <w:sz w:val="32"/>
                <w:szCs w:val="32"/>
                <w:vertAlign w:val="baseline"/>
                <w:lang w:val="en-US" w:eastAsia="zh-CN"/>
              </w:rPr>
            </w:pPr>
            <w:r>
              <w:rPr>
                <w:rFonts w:hint="eastAsia" w:ascii="仿宋" w:hAnsi="仿宋" w:eastAsia="仿宋" w:cs="仿宋"/>
                <w:color w:val="FF0000"/>
                <w:sz w:val="32"/>
                <w:szCs w:val="32"/>
                <w:vertAlign w:val="baseline"/>
                <w:lang w:val="en-US" w:eastAsia="zh-CN"/>
              </w:rPr>
              <w:t>操作系统</w:t>
            </w:r>
          </w:p>
        </w:tc>
        <w:tc>
          <w:tcPr>
            <w:tcW w:w="3018" w:type="dxa"/>
            <w:noWrap w:val="0"/>
            <w:vAlign w:val="top"/>
          </w:tcPr>
          <w:p w14:paraId="007AED3B">
            <w:pPr>
              <w:rPr>
                <w:rFonts w:hint="eastAsia" w:ascii="仿宋" w:hAnsi="仿宋" w:eastAsia="仿宋" w:cs="仿宋"/>
                <w:color w:val="FF0000"/>
                <w:sz w:val="32"/>
                <w:szCs w:val="32"/>
                <w:vertAlign w:val="baseline"/>
                <w:lang w:val="en-US" w:eastAsia="zh-CN"/>
              </w:rPr>
            </w:pPr>
            <w:r>
              <w:rPr>
                <w:rFonts w:hint="eastAsia" w:ascii="仿宋" w:hAnsi="仿宋" w:eastAsia="仿宋" w:cs="仿宋"/>
                <w:color w:val="FF0000"/>
                <w:sz w:val="32"/>
                <w:szCs w:val="32"/>
                <w:vertAlign w:val="baseline"/>
                <w:lang w:val="en-US" w:eastAsia="zh-CN"/>
              </w:rPr>
              <w:t>1</w:t>
            </w:r>
          </w:p>
        </w:tc>
        <w:tc>
          <w:tcPr>
            <w:tcW w:w="3019" w:type="dxa"/>
            <w:noWrap w:val="0"/>
            <w:vAlign w:val="top"/>
          </w:tcPr>
          <w:p w14:paraId="0884813F">
            <w:pPr>
              <w:rPr>
                <w:rFonts w:hint="eastAsia" w:ascii="仿宋" w:hAnsi="仿宋" w:eastAsia="仿宋" w:cs="仿宋"/>
                <w:color w:val="FF0000"/>
                <w:sz w:val="32"/>
                <w:szCs w:val="32"/>
                <w:vertAlign w:val="baseline"/>
                <w:lang w:val="en-US" w:eastAsia="zh-CN"/>
              </w:rPr>
            </w:pPr>
            <w:r>
              <w:rPr>
                <w:rFonts w:hint="eastAsia" w:ascii="仿宋" w:hAnsi="仿宋" w:eastAsia="仿宋" w:cs="仿宋"/>
                <w:color w:val="FF0000"/>
                <w:sz w:val="32"/>
                <w:szCs w:val="32"/>
                <w:vertAlign w:val="baseline"/>
                <w:lang w:val="en-US" w:eastAsia="zh-CN"/>
              </w:rPr>
              <w:t>套</w:t>
            </w:r>
          </w:p>
        </w:tc>
      </w:tr>
      <w:tr w14:paraId="7DED2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8" w:type="dxa"/>
            <w:noWrap w:val="0"/>
            <w:vAlign w:val="top"/>
          </w:tcPr>
          <w:p w14:paraId="10A8B668">
            <w:pPr>
              <w:rPr>
                <w:rFonts w:hint="default" w:ascii="仿宋" w:hAnsi="仿宋" w:eastAsia="仿宋" w:cs="仿宋"/>
                <w:color w:val="FF0000"/>
                <w:sz w:val="32"/>
                <w:szCs w:val="32"/>
                <w:vertAlign w:val="baseline"/>
                <w:lang w:val="en-US" w:eastAsia="zh-CN"/>
              </w:rPr>
            </w:pPr>
            <w:r>
              <w:rPr>
                <w:rFonts w:hint="eastAsia" w:ascii="仿宋" w:hAnsi="仿宋" w:eastAsia="仿宋" w:cs="仿宋"/>
                <w:color w:val="FF0000"/>
                <w:sz w:val="32"/>
                <w:szCs w:val="32"/>
                <w:vertAlign w:val="baseline"/>
                <w:lang w:val="en-US" w:eastAsia="zh-CN"/>
              </w:rPr>
              <w:t>操作手册</w:t>
            </w:r>
          </w:p>
        </w:tc>
        <w:tc>
          <w:tcPr>
            <w:tcW w:w="3018" w:type="dxa"/>
            <w:noWrap w:val="0"/>
            <w:vAlign w:val="top"/>
          </w:tcPr>
          <w:p w14:paraId="7DD21E88">
            <w:pPr>
              <w:rPr>
                <w:rFonts w:hint="eastAsia" w:ascii="仿宋" w:hAnsi="仿宋" w:eastAsia="仿宋" w:cs="仿宋"/>
                <w:color w:val="FF0000"/>
                <w:sz w:val="32"/>
                <w:szCs w:val="32"/>
                <w:vertAlign w:val="baseline"/>
                <w:lang w:val="en-US" w:eastAsia="zh-CN"/>
              </w:rPr>
            </w:pPr>
            <w:r>
              <w:rPr>
                <w:rFonts w:hint="eastAsia" w:ascii="仿宋" w:hAnsi="仿宋" w:eastAsia="仿宋" w:cs="仿宋"/>
                <w:color w:val="FF0000"/>
                <w:sz w:val="32"/>
                <w:szCs w:val="32"/>
                <w:vertAlign w:val="baseline"/>
                <w:lang w:val="en-US" w:eastAsia="zh-CN"/>
              </w:rPr>
              <w:t>1</w:t>
            </w:r>
          </w:p>
        </w:tc>
        <w:tc>
          <w:tcPr>
            <w:tcW w:w="3019" w:type="dxa"/>
            <w:noWrap w:val="0"/>
            <w:vAlign w:val="top"/>
          </w:tcPr>
          <w:p w14:paraId="07E5D055">
            <w:pPr>
              <w:rPr>
                <w:rFonts w:hint="eastAsia" w:ascii="仿宋" w:hAnsi="仿宋" w:eastAsia="仿宋" w:cs="仿宋"/>
                <w:color w:val="FF0000"/>
                <w:sz w:val="32"/>
                <w:szCs w:val="32"/>
                <w:vertAlign w:val="baseline"/>
                <w:lang w:val="en-US" w:eastAsia="zh-CN"/>
              </w:rPr>
            </w:pPr>
            <w:r>
              <w:rPr>
                <w:rFonts w:hint="eastAsia" w:ascii="仿宋" w:hAnsi="仿宋" w:eastAsia="仿宋" w:cs="仿宋"/>
                <w:color w:val="FF0000"/>
                <w:sz w:val="32"/>
                <w:szCs w:val="32"/>
                <w:vertAlign w:val="baseline"/>
                <w:lang w:val="en-US" w:eastAsia="zh-CN"/>
              </w:rPr>
              <w:t>套</w:t>
            </w:r>
          </w:p>
        </w:tc>
      </w:tr>
      <w:tr w14:paraId="16FE8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8" w:type="dxa"/>
            <w:noWrap w:val="0"/>
            <w:vAlign w:val="top"/>
          </w:tcPr>
          <w:p w14:paraId="073D5114">
            <w:pPr>
              <w:rPr>
                <w:rFonts w:hint="eastAsia" w:ascii="仿宋" w:hAnsi="仿宋" w:eastAsia="仿宋" w:cs="仿宋"/>
                <w:color w:val="FF0000"/>
                <w:sz w:val="32"/>
                <w:szCs w:val="32"/>
                <w:vertAlign w:val="baseline"/>
                <w:lang w:val="en-US" w:eastAsia="zh-CN"/>
              </w:rPr>
            </w:pPr>
            <w:r>
              <w:rPr>
                <w:rFonts w:hint="eastAsia" w:ascii="仿宋" w:hAnsi="仿宋" w:eastAsia="仿宋" w:cs="仿宋"/>
                <w:color w:val="FF0000"/>
                <w:sz w:val="32"/>
                <w:szCs w:val="32"/>
                <w:vertAlign w:val="baseline"/>
                <w:lang w:val="en-US" w:eastAsia="zh-CN"/>
              </w:rPr>
              <w:t>样品试管架</w:t>
            </w:r>
          </w:p>
        </w:tc>
        <w:tc>
          <w:tcPr>
            <w:tcW w:w="3018" w:type="dxa"/>
            <w:noWrap w:val="0"/>
            <w:vAlign w:val="top"/>
          </w:tcPr>
          <w:p w14:paraId="4C17A252">
            <w:pPr>
              <w:rPr>
                <w:rFonts w:hint="eastAsia" w:ascii="仿宋" w:hAnsi="仿宋" w:eastAsia="仿宋" w:cs="仿宋"/>
                <w:color w:val="FF0000"/>
                <w:sz w:val="32"/>
                <w:szCs w:val="32"/>
                <w:vertAlign w:val="baseline"/>
                <w:lang w:val="en-US" w:eastAsia="zh-CN"/>
              </w:rPr>
            </w:pPr>
          </w:p>
        </w:tc>
        <w:tc>
          <w:tcPr>
            <w:tcW w:w="3019" w:type="dxa"/>
            <w:noWrap w:val="0"/>
            <w:vAlign w:val="top"/>
          </w:tcPr>
          <w:p w14:paraId="575C77DE">
            <w:pPr>
              <w:rPr>
                <w:rFonts w:hint="eastAsia" w:ascii="仿宋" w:hAnsi="仿宋" w:eastAsia="仿宋" w:cs="仿宋"/>
                <w:color w:val="FF0000"/>
                <w:sz w:val="32"/>
                <w:szCs w:val="32"/>
                <w:vertAlign w:val="baseline"/>
                <w:lang w:val="en-US" w:eastAsia="zh-CN"/>
              </w:rPr>
            </w:pPr>
            <w:r>
              <w:rPr>
                <w:rFonts w:hint="eastAsia" w:ascii="仿宋" w:hAnsi="仿宋" w:eastAsia="仿宋" w:cs="仿宋"/>
                <w:color w:val="FF0000"/>
                <w:sz w:val="32"/>
                <w:szCs w:val="32"/>
                <w:vertAlign w:val="baseline"/>
                <w:lang w:val="en-US" w:eastAsia="zh-CN"/>
              </w:rPr>
              <w:t>个</w:t>
            </w:r>
          </w:p>
        </w:tc>
      </w:tr>
      <w:tr w14:paraId="49179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8" w:type="dxa"/>
            <w:noWrap w:val="0"/>
            <w:vAlign w:val="top"/>
          </w:tcPr>
          <w:p w14:paraId="5530CB71">
            <w:pPr>
              <w:rPr>
                <w:rFonts w:hint="default" w:ascii="仿宋" w:hAnsi="仿宋" w:eastAsia="仿宋" w:cs="仿宋"/>
                <w:color w:val="FF0000"/>
                <w:sz w:val="32"/>
                <w:szCs w:val="32"/>
                <w:vertAlign w:val="baseline"/>
                <w:lang w:val="en-US" w:eastAsia="zh-CN"/>
              </w:rPr>
            </w:pPr>
            <w:r>
              <w:rPr>
                <w:rFonts w:hint="eastAsia" w:ascii="仿宋" w:hAnsi="仿宋" w:eastAsia="仿宋" w:cs="仿宋"/>
                <w:color w:val="FF0000"/>
                <w:sz w:val="32"/>
                <w:szCs w:val="32"/>
                <w:vertAlign w:val="baseline"/>
                <w:lang w:val="en-US" w:eastAsia="zh-CN"/>
              </w:rPr>
              <w:t>质控试管架</w:t>
            </w:r>
          </w:p>
        </w:tc>
        <w:tc>
          <w:tcPr>
            <w:tcW w:w="3018" w:type="dxa"/>
            <w:noWrap w:val="0"/>
            <w:vAlign w:val="top"/>
          </w:tcPr>
          <w:p w14:paraId="5F204780">
            <w:pPr>
              <w:rPr>
                <w:rFonts w:hint="eastAsia" w:ascii="仿宋" w:hAnsi="仿宋" w:eastAsia="仿宋" w:cs="仿宋"/>
                <w:color w:val="FF0000"/>
                <w:sz w:val="32"/>
                <w:szCs w:val="32"/>
                <w:vertAlign w:val="baseline"/>
                <w:lang w:val="en-US" w:eastAsia="zh-CN"/>
              </w:rPr>
            </w:pPr>
          </w:p>
        </w:tc>
        <w:tc>
          <w:tcPr>
            <w:tcW w:w="3019" w:type="dxa"/>
            <w:noWrap w:val="0"/>
            <w:vAlign w:val="top"/>
          </w:tcPr>
          <w:p w14:paraId="0302B394">
            <w:pPr>
              <w:rPr>
                <w:rFonts w:hint="default" w:ascii="仿宋" w:hAnsi="仿宋" w:eastAsia="仿宋" w:cs="仿宋"/>
                <w:color w:val="FF0000"/>
                <w:sz w:val="32"/>
                <w:szCs w:val="32"/>
                <w:vertAlign w:val="baseline"/>
                <w:lang w:val="en-US" w:eastAsia="zh-CN"/>
              </w:rPr>
            </w:pPr>
            <w:r>
              <w:rPr>
                <w:rFonts w:hint="eastAsia" w:ascii="仿宋" w:hAnsi="仿宋" w:eastAsia="仿宋" w:cs="仿宋"/>
                <w:color w:val="FF0000"/>
                <w:sz w:val="32"/>
                <w:szCs w:val="32"/>
                <w:vertAlign w:val="baseline"/>
                <w:lang w:val="en-US" w:eastAsia="zh-CN"/>
              </w:rPr>
              <w:t>个</w:t>
            </w:r>
          </w:p>
        </w:tc>
      </w:tr>
      <w:tr w14:paraId="5CD2E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8" w:type="dxa"/>
            <w:noWrap w:val="0"/>
            <w:vAlign w:val="top"/>
          </w:tcPr>
          <w:p w14:paraId="494B1362">
            <w:pPr>
              <w:rPr>
                <w:rFonts w:hint="eastAsia" w:ascii="仿宋" w:hAnsi="仿宋" w:eastAsia="仿宋" w:cs="仿宋"/>
                <w:color w:val="FF0000"/>
                <w:sz w:val="32"/>
                <w:szCs w:val="32"/>
                <w:vertAlign w:val="baseline"/>
                <w:lang w:val="en-US" w:eastAsia="zh-CN"/>
              </w:rPr>
            </w:pPr>
            <w:r>
              <w:rPr>
                <w:rFonts w:hint="eastAsia" w:ascii="仿宋" w:hAnsi="仿宋" w:eastAsia="仿宋" w:cs="仿宋"/>
                <w:color w:val="FF0000"/>
                <w:sz w:val="32"/>
                <w:szCs w:val="32"/>
                <w:vertAlign w:val="baseline"/>
                <w:lang w:val="en-US" w:eastAsia="zh-CN"/>
              </w:rPr>
              <w:t>电源线</w:t>
            </w:r>
          </w:p>
        </w:tc>
        <w:tc>
          <w:tcPr>
            <w:tcW w:w="3018" w:type="dxa"/>
            <w:noWrap w:val="0"/>
            <w:vAlign w:val="top"/>
          </w:tcPr>
          <w:p w14:paraId="13935AB0">
            <w:pPr>
              <w:rPr>
                <w:rFonts w:hint="eastAsia" w:ascii="仿宋" w:hAnsi="仿宋" w:eastAsia="仿宋" w:cs="仿宋"/>
                <w:color w:val="FF0000"/>
                <w:sz w:val="32"/>
                <w:szCs w:val="32"/>
                <w:vertAlign w:val="baseline"/>
                <w:lang w:val="en-US" w:eastAsia="zh-CN"/>
              </w:rPr>
            </w:pPr>
            <w:r>
              <w:rPr>
                <w:rFonts w:hint="eastAsia" w:ascii="仿宋" w:hAnsi="仿宋" w:eastAsia="仿宋" w:cs="仿宋"/>
                <w:color w:val="FF0000"/>
                <w:sz w:val="32"/>
                <w:szCs w:val="32"/>
                <w:vertAlign w:val="baseline"/>
                <w:lang w:val="en-US" w:eastAsia="zh-CN"/>
              </w:rPr>
              <w:t>1</w:t>
            </w:r>
          </w:p>
        </w:tc>
        <w:tc>
          <w:tcPr>
            <w:tcW w:w="3019" w:type="dxa"/>
            <w:noWrap w:val="0"/>
            <w:vAlign w:val="top"/>
          </w:tcPr>
          <w:p w14:paraId="47C82677">
            <w:pPr>
              <w:rPr>
                <w:rFonts w:hint="eastAsia" w:ascii="仿宋" w:hAnsi="仿宋" w:eastAsia="仿宋" w:cs="仿宋"/>
                <w:color w:val="FF0000"/>
                <w:sz w:val="32"/>
                <w:szCs w:val="32"/>
                <w:vertAlign w:val="baseline"/>
                <w:lang w:val="en-US" w:eastAsia="zh-CN"/>
              </w:rPr>
            </w:pPr>
            <w:r>
              <w:rPr>
                <w:rFonts w:hint="eastAsia" w:ascii="仿宋" w:hAnsi="仿宋" w:eastAsia="仿宋" w:cs="仿宋"/>
                <w:color w:val="FF0000"/>
                <w:sz w:val="32"/>
                <w:szCs w:val="32"/>
                <w:vertAlign w:val="baseline"/>
                <w:lang w:val="en-US" w:eastAsia="zh-CN"/>
              </w:rPr>
              <w:t>条</w:t>
            </w:r>
          </w:p>
        </w:tc>
      </w:tr>
      <w:tr w14:paraId="68108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8" w:type="dxa"/>
            <w:noWrap w:val="0"/>
            <w:vAlign w:val="top"/>
          </w:tcPr>
          <w:p w14:paraId="24980EC3">
            <w:pPr>
              <w:rPr>
                <w:rFonts w:hint="eastAsia" w:ascii="仿宋" w:hAnsi="仿宋" w:eastAsia="仿宋" w:cs="仿宋"/>
                <w:color w:val="FF0000"/>
                <w:sz w:val="32"/>
                <w:szCs w:val="32"/>
                <w:vertAlign w:val="baseline"/>
                <w:lang w:val="en-US" w:eastAsia="zh-CN"/>
              </w:rPr>
            </w:pPr>
            <w:r>
              <w:rPr>
                <w:rFonts w:hint="eastAsia" w:ascii="仿宋" w:hAnsi="仿宋" w:eastAsia="仿宋" w:cs="仿宋"/>
                <w:color w:val="FF0000"/>
                <w:sz w:val="32"/>
                <w:szCs w:val="32"/>
                <w:vertAlign w:val="baseline"/>
                <w:lang w:val="en-US" w:eastAsia="zh-CN"/>
              </w:rPr>
              <w:t>稀释杯</w:t>
            </w:r>
          </w:p>
        </w:tc>
        <w:tc>
          <w:tcPr>
            <w:tcW w:w="3018" w:type="dxa"/>
            <w:noWrap w:val="0"/>
            <w:vAlign w:val="top"/>
          </w:tcPr>
          <w:p w14:paraId="22ECAC71">
            <w:pPr>
              <w:rPr>
                <w:rFonts w:hint="default" w:ascii="仿宋" w:hAnsi="仿宋" w:eastAsia="仿宋" w:cs="仿宋"/>
                <w:color w:val="FF0000"/>
                <w:sz w:val="32"/>
                <w:szCs w:val="32"/>
                <w:vertAlign w:val="baseline"/>
                <w:lang w:val="en-US" w:eastAsia="zh-CN"/>
              </w:rPr>
            </w:pPr>
          </w:p>
        </w:tc>
        <w:tc>
          <w:tcPr>
            <w:tcW w:w="3019" w:type="dxa"/>
            <w:noWrap w:val="0"/>
            <w:vAlign w:val="top"/>
          </w:tcPr>
          <w:p w14:paraId="6BCB360C">
            <w:pPr>
              <w:rPr>
                <w:rFonts w:hint="eastAsia" w:ascii="仿宋" w:hAnsi="仿宋" w:eastAsia="仿宋" w:cs="仿宋"/>
                <w:color w:val="FF0000"/>
                <w:sz w:val="32"/>
                <w:szCs w:val="32"/>
                <w:vertAlign w:val="baseline"/>
                <w:lang w:val="en-US" w:eastAsia="zh-CN"/>
              </w:rPr>
            </w:pPr>
          </w:p>
        </w:tc>
      </w:tr>
      <w:tr w14:paraId="161B9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8" w:type="dxa"/>
            <w:noWrap w:val="0"/>
            <w:vAlign w:val="top"/>
          </w:tcPr>
          <w:p w14:paraId="018AC31F">
            <w:pPr>
              <w:rPr>
                <w:rFonts w:hint="eastAsia" w:ascii="仿宋" w:hAnsi="仿宋" w:eastAsia="仿宋" w:cs="仿宋"/>
                <w:color w:val="FF0000"/>
                <w:sz w:val="32"/>
                <w:szCs w:val="32"/>
                <w:vertAlign w:val="baseline"/>
                <w:lang w:val="en-US" w:eastAsia="zh-CN"/>
              </w:rPr>
            </w:pPr>
            <w:r>
              <w:rPr>
                <w:rFonts w:hint="eastAsia" w:ascii="仿宋" w:hAnsi="仿宋" w:eastAsia="仿宋" w:cs="仿宋"/>
                <w:color w:val="FF0000"/>
                <w:sz w:val="32"/>
                <w:szCs w:val="32"/>
                <w:vertAlign w:val="baseline"/>
                <w:lang w:val="en-US" w:eastAsia="zh-CN"/>
              </w:rPr>
              <w:t>产品说明书、合格证、保修卡</w:t>
            </w:r>
          </w:p>
        </w:tc>
        <w:tc>
          <w:tcPr>
            <w:tcW w:w="3018" w:type="dxa"/>
            <w:noWrap w:val="0"/>
            <w:vAlign w:val="top"/>
          </w:tcPr>
          <w:p w14:paraId="781659DC">
            <w:pPr>
              <w:rPr>
                <w:rFonts w:hint="eastAsia" w:ascii="仿宋" w:hAnsi="仿宋" w:eastAsia="仿宋" w:cs="仿宋"/>
                <w:color w:val="FF0000"/>
                <w:sz w:val="32"/>
                <w:szCs w:val="32"/>
                <w:vertAlign w:val="baseline"/>
                <w:lang w:val="en-US" w:eastAsia="zh-CN"/>
              </w:rPr>
            </w:pPr>
            <w:r>
              <w:rPr>
                <w:rFonts w:hint="eastAsia" w:ascii="仿宋" w:hAnsi="仿宋" w:eastAsia="仿宋" w:cs="仿宋"/>
                <w:color w:val="FF0000"/>
                <w:sz w:val="32"/>
                <w:szCs w:val="32"/>
                <w:vertAlign w:val="baseline"/>
                <w:lang w:val="en-US" w:eastAsia="zh-CN"/>
              </w:rPr>
              <w:t>1</w:t>
            </w:r>
          </w:p>
        </w:tc>
        <w:tc>
          <w:tcPr>
            <w:tcW w:w="3019" w:type="dxa"/>
            <w:noWrap w:val="0"/>
            <w:vAlign w:val="top"/>
          </w:tcPr>
          <w:p w14:paraId="032D05D2">
            <w:pPr>
              <w:rPr>
                <w:rFonts w:hint="eastAsia" w:ascii="仿宋" w:hAnsi="仿宋" w:eastAsia="仿宋" w:cs="仿宋"/>
                <w:color w:val="FF0000"/>
                <w:sz w:val="32"/>
                <w:szCs w:val="32"/>
                <w:vertAlign w:val="baseline"/>
                <w:lang w:val="en-US" w:eastAsia="zh-CN"/>
              </w:rPr>
            </w:pPr>
            <w:r>
              <w:rPr>
                <w:rFonts w:hint="eastAsia" w:ascii="仿宋" w:hAnsi="仿宋" w:eastAsia="仿宋" w:cs="仿宋"/>
                <w:color w:val="FF0000"/>
                <w:sz w:val="32"/>
                <w:szCs w:val="32"/>
                <w:vertAlign w:val="baseline"/>
                <w:lang w:val="en-US" w:eastAsia="zh-CN"/>
              </w:rPr>
              <w:t>套</w:t>
            </w:r>
          </w:p>
        </w:tc>
      </w:tr>
    </w:tbl>
    <w:p w14:paraId="4B9D6ED5">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lang w:eastAsia="zh-CN"/>
        </w:rPr>
      </w:pPr>
      <w:r>
        <w:rPr>
          <w:rFonts w:hint="eastAsia" w:ascii="仿宋_GB2312" w:hAnsi="仿宋_GB2312" w:eastAsia="仿宋_GB2312" w:cs="仿宋_GB2312"/>
          <w:sz w:val="32"/>
          <w:szCs w:val="32"/>
          <w:lang w:eastAsia="zh-CN"/>
        </w:rPr>
        <w:t>（</w:t>
      </w:r>
      <w:r>
        <w:t>打“</w:t>
      </w:r>
      <w:r>
        <w:rPr>
          <w:rFonts w:hint="eastAsia" w:ascii="宋体" w:hAnsi="宋体" w:eastAsia="宋体" w:cs="宋体"/>
        </w:rPr>
        <w:t>★</w:t>
      </w:r>
      <w:r>
        <w:rPr>
          <w:rFonts w:ascii="Calibri" w:hAnsi="Calibri" w:cs="Calibri"/>
        </w:rPr>
        <w:t>”</w:t>
      </w:r>
      <w:r>
        <w:t>号条款为实质性条款，若有任何一条不满足则导致</w:t>
      </w:r>
      <w:r>
        <w:rPr>
          <w:rFonts w:hint="eastAsia"/>
          <w:lang w:eastAsia="zh-CN"/>
        </w:rPr>
        <w:t>响应</w:t>
      </w:r>
      <w:r>
        <w:t>无效。打“</w:t>
      </w:r>
      <w:r>
        <w:rPr>
          <w:rFonts w:ascii="Arial" w:hAnsi="Arial" w:cs="Arial"/>
        </w:rPr>
        <w:t>▲</w:t>
      </w:r>
      <w:r>
        <w:rPr>
          <w:rFonts w:ascii="Calibri" w:hAnsi="Calibri" w:cs="Calibri"/>
        </w:rPr>
        <w:t>”</w:t>
      </w:r>
      <w:r>
        <w:t>号条款为重要技术参数（如有），若有部分“</w:t>
      </w:r>
      <w:r>
        <w:rPr>
          <w:rFonts w:ascii="Arial" w:hAnsi="Arial" w:cs="Arial"/>
        </w:rPr>
        <w:t>▲</w:t>
      </w:r>
      <w:r>
        <w:rPr>
          <w:rFonts w:ascii="Calibri" w:hAnsi="Calibri" w:cs="Calibri"/>
        </w:rPr>
        <w:t>”</w:t>
      </w:r>
      <w:r>
        <w:t>条款不满足，将根据评审要求影响其得分，但不作为无效</w:t>
      </w:r>
      <w:r>
        <w:rPr>
          <w:rFonts w:hint="eastAsia"/>
          <w:lang w:eastAsia="zh-CN"/>
        </w:rPr>
        <w:t>响应</w:t>
      </w:r>
      <w:r>
        <w:t>条款。</w:t>
      </w:r>
      <w:r>
        <w:rPr>
          <w:rFonts w:hint="eastAsia"/>
          <w:lang w:eastAsia="zh-CN"/>
        </w:rPr>
        <w:t>）</w:t>
      </w:r>
    </w:p>
    <w:p w14:paraId="6467F67A">
      <w:pPr>
        <w:numPr>
          <w:ilvl w:val="0"/>
          <w:numId w:val="0"/>
        </w:numPr>
        <w:spacing w:line="360" w:lineRule="auto"/>
        <w:ind w:firstLine="640" w:firstLineChars="200"/>
        <w:rPr>
          <w:rFonts w:hint="eastAsia" w:ascii="仿宋" w:hAnsi="仿宋" w:eastAsia="仿宋"/>
          <w:color w:val="auto"/>
          <w:sz w:val="32"/>
          <w:szCs w:val="32"/>
        </w:rPr>
      </w:pPr>
      <w:r>
        <w:rPr>
          <w:rFonts w:hint="eastAsia" w:ascii="仿宋" w:hAnsi="仿宋" w:eastAsia="仿宋"/>
          <w:color w:val="auto"/>
          <w:sz w:val="32"/>
          <w:szCs w:val="32"/>
          <w:lang w:val="en-US" w:eastAsia="zh-CN"/>
        </w:rPr>
        <w:t>2.</w:t>
      </w:r>
      <w:r>
        <w:rPr>
          <w:rFonts w:hint="eastAsia" w:ascii="仿宋" w:hAnsi="仿宋" w:eastAsia="仿宋"/>
          <w:color w:val="auto"/>
          <w:sz w:val="32"/>
          <w:szCs w:val="32"/>
        </w:rPr>
        <w:t>商务要求：</w:t>
      </w:r>
    </w:p>
    <w:p w14:paraId="6DC6937F">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楷体_GB2312" w:eastAsia="楷体_GB2312"/>
          <w:b/>
          <w:sz w:val="32"/>
          <w:szCs w:val="32"/>
          <w:lang w:eastAsia="zh-CN"/>
        </w:rPr>
      </w:pPr>
      <w:r>
        <w:rPr>
          <w:rFonts w:hint="eastAsia" w:ascii="楷体_GB2312" w:eastAsia="楷体_GB2312"/>
          <w:b/>
          <w:sz w:val="32"/>
          <w:szCs w:val="32"/>
          <w:lang w:val="en-US" w:eastAsia="zh-CN"/>
        </w:rPr>
        <w:t>（一）</w:t>
      </w:r>
      <w:r>
        <w:rPr>
          <w:rFonts w:hint="eastAsia" w:ascii="楷体_GB2312" w:eastAsia="楷体_GB2312"/>
          <w:b/>
          <w:sz w:val="32"/>
          <w:szCs w:val="32"/>
        </w:rPr>
        <w:t>供货方案及安装调试、培训</w:t>
      </w:r>
      <w:r>
        <w:rPr>
          <w:rFonts w:hint="eastAsia" w:ascii="楷体_GB2312" w:eastAsia="楷体_GB2312"/>
          <w:b/>
          <w:sz w:val="32"/>
          <w:szCs w:val="32"/>
          <w:lang w:eastAsia="zh-CN"/>
        </w:rPr>
        <w:t>方案。</w:t>
      </w:r>
    </w:p>
    <w:p w14:paraId="77F90D1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合同签订生效后</w:t>
      </w:r>
      <w:r>
        <w:rPr>
          <w:rFonts w:hint="eastAsia" w:ascii="仿宋_GB2312" w:hAnsi="仿宋_GB2312" w:eastAsia="仿宋_GB2312" w:cs="仿宋_GB2312"/>
          <w:color w:val="FF0000"/>
          <w:sz w:val="32"/>
          <w:szCs w:val="32"/>
        </w:rPr>
        <w:t>30个日历天</w:t>
      </w:r>
      <w:r>
        <w:rPr>
          <w:rFonts w:hint="eastAsia" w:ascii="仿宋_GB2312" w:hAnsi="仿宋_GB2312" w:eastAsia="仿宋_GB2312" w:cs="仿宋_GB2312"/>
          <w:sz w:val="32"/>
          <w:szCs w:val="32"/>
        </w:rPr>
        <w:t>内，完成到货</w:t>
      </w:r>
      <w:r>
        <w:rPr>
          <w:rFonts w:hint="eastAsia" w:ascii="仿宋_GB2312" w:hAnsi="仿宋_GB2312" w:eastAsia="仿宋_GB2312" w:cs="仿宋_GB2312"/>
          <w:sz w:val="32"/>
          <w:szCs w:val="32"/>
          <w:lang w:eastAsia="zh-CN"/>
        </w:rPr>
        <w:t>、安装、调试</w:t>
      </w:r>
      <w:r>
        <w:rPr>
          <w:rFonts w:hint="eastAsia" w:ascii="仿宋_GB2312" w:hAnsi="仿宋_GB2312" w:eastAsia="仿宋_GB2312" w:cs="仿宋_GB2312"/>
          <w:sz w:val="32"/>
          <w:szCs w:val="32"/>
        </w:rPr>
        <w:t>并提交采购人试用。</w:t>
      </w:r>
      <w:r>
        <w:rPr>
          <w:rFonts w:hint="eastAsia" w:ascii="仿宋_GB2312" w:hAnsi="仿宋_GB2312" w:eastAsia="仿宋_GB2312" w:cs="仿宋_GB2312"/>
          <w:sz w:val="32"/>
          <w:szCs w:val="32"/>
          <w:lang w:eastAsia="zh-CN"/>
        </w:rPr>
        <w:t>供应商应当采取有效措施确保响应产品的规格、性能、校准等符合国家标准、行业标准等质量管理规定要求，保障响应产品的质量。供应商</w:t>
      </w:r>
      <w:r>
        <w:rPr>
          <w:rFonts w:hint="eastAsia" w:ascii="仿宋_GB2312" w:hAnsi="仿宋_GB2312" w:eastAsia="仿宋_GB2312" w:cs="仿宋_GB2312"/>
          <w:sz w:val="32"/>
          <w:szCs w:val="32"/>
        </w:rPr>
        <w:t>须提供所投产品完整的配置清单。培训要求：中标人负责培训采购人有关技术人员，直至掌握操作技术为止。在仪器正常使用期间，中标人须负责该设备的技术咨询。</w:t>
      </w:r>
    </w:p>
    <w:p w14:paraId="17FE6C55">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楷体_GB2312" w:eastAsia="楷体_GB2312"/>
          <w:b/>
          <w:sz w:val="32"/>
          <w:szCs w:val="32"/>
          <w:lang w:eastAsia="zh-CN"/>
        </w:rPr>
      </w:pPr>
      <w:r>
        <w:rPr>
          <w:rFonts w:hint="eastAsia" w:ascii="楷体_GB2312" w:eastAsia="楷体_GB2312"/>
          <w:b/>
          <w:sz w:val="32"/>
          <w:szCs w:val="32"/>
          <w:lang w:eastAsia="zh-CN"/>
        </w:rPr>
        <w:t>（二）</w:t>
      </w:r>
      <w:r>
        <w:rPr>
          <w:rFonts w:hint="eastAsia" w:ascii="楷体_GB2312" w:eastAsia="楷体_GB2312"/>
          <w:b/>
          <w:sz w:val="32"/>
          <w:szCs w:val="32"/>
        </w:rPr>
        <w:t>验收</w:t>
      </w:r>
      <w:r>
        <w:rPr>
          <w:rFonts w:hint="eastAsia" w:ascii="楷体_GB2312" w:eastAsia="楷体_GB2312"/>
          <w:b/>
          <w:sz w:val="32"/>
          <w:szCs w:val="32"/>
          <w:lang w:eastAsia="zh-CN"/>
        </w:rPr>
        <w:t>要求。</w:t>
      </w:r>
    </w:p>
    <w:p w14:paraId="718671D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验收时间：设备安装调试</w:t>
      </w:r>
      <w:r>
        <w:rPr>
          <w:rFonts w:hint="eastAsia" w:ascii="仿宋_GB2312" w:hAnsi="仿宋_GB2312" w:eastAsia="仿宋_GB2312" w:cs="仿宋_GB2312"/>
          <w:sz w:val="32"/>
          <w:szCs w:val="32"/>
          <w:lang w:eastAsia="zh-CN"/>
        </w:rPr>
        <w:t>完毕</w:t>
      </w:r>
      <w:r>
        <w:rPr>
          <w:rFonts w:hint="eastAsia" w:ascii="仿宋_GB2312" w:hAnsi="仿宋_GB2312" w:eastAsia="仿宋_GB2312" w:cs="仿宋_GB2312"/>
          <w:sz w:val="32"/>
          <w:szCs w:val="32"/>
        </w:rPr>
        <w:t>并</w:t>
      </w:r>
      <w:r>
        <w:rPr>
          <w:rFonts w:hint="eastAsia" w:ascii="仿宋_GB2312" w:hAnsi="仿宋_GB2312" w:eastAsia="仿宋_GB2312" w:cs="仿宋_GB2312"/>
          <w:color w:val="FF0000"/>
          <w:sz w:val="32"/>
          <w:szCs w:val="32"/>
        </w:rPr>
        <w:t>试用一</w:t>
      </w:r>
      <w:r>
        <w:rPr>
          <w:rFonts w:hint="eastAsia" w:ascii="仿宋_GB2312" w:hAnsi="仿宋_GB2312" w:eastAsia="仿宋_GB2312" w:cs="仿宋_GB2312"/>
          <w:color w:val="FF0000"/>
          <w:sz w:val="32"/>
          <w:szCs w:val="32"/>
          <w:lang w:eastAsia="zh-CN"/>
        </w:rPr>
        <w:t>个月</w:t>
      </w:r>
      <w:r>
        <w:rPr>
          <w:rFonts w:hint="eastAsia" w:ascii="仿宋_GB2312" w:hAnsi="仿宋_GB2312" w:eastAsia="仿宋_GB2312" w:cs="仿宋_GB2312"/>
          <w:color w:val="FF0000"/>
          <w:sz w:val="32"/>
          <w:szCs w:val="32"/>
        </w:rPr>
        <w:t>后</w:t>
      </w:r>
      <w:r>
        <w:rPr>
          <w:rFonts w:hint="eastAsia" w:ascii="仿宋_GB2312" w:hAnsi="仿宋_GB2312" w:eastAsia="仿宋_GB2312" w:cs="仿宋_GB2312"/>
          <w:sz w:val="32"/>
          <w:szCs w:val="32"/>
        </w:rPr>
        <w:t>进行，中标人应提交相应的验收资料协助采购人进行验收。</w:t>
      </w:r>
    </w:p>
    <w:p w14:paraId="0F30E80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验收方法：由采购人使用部门人员、医疗器械工程师及中标人相关人员共同对设备产品质量和技术指标进行检验。</w:t>
      </w:r>
    </w:p>
    <w:p w14:paraId="1989FD7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验收标准</w:t>
      </w:r>
      <w:r>
        <w:rPr>
          <w:rFonts w:hint="eastAsia" w:ascii="仿宋_GB2312" w:hAnsi="仿宋_GB2312" w:eastAsia="仿宋_GB2312" w:cs="仿宋_GB2312"/>
          <w:sz w:val="32"/>
          <w:szCs w:val="32"/>
          <w:lang w:eastAsia="zh-CN"/>
        </w:rPr>
        <w:t>：</w:t>
      </w:r>
    </w:p>
    <w:p w14:paraId="693644E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color w:val="FF0000"/>
          <w:sz w:val="32"/>
          <w:szCs w:val="32"/>
        </w:rPr>
        <w:t>中标人提供的设备必须是全新的，出厂日期不超过</w:t>
      </w:r>
      <w:r>
        <w:rPr>
          <w:rFonts w:hint="eastAsia" w:ascii="仿宋_GB2312" w:hAnsi="仿宋_GB2312" w:eastAsia="仿宋_GB2312" w:cs="仿宋_GB2312"/>
          <w:color w:val="FF0000"/>
          <w:sz w:val="32"/>
          <w:szCs w:val="32"/>
          <w:lang w:eastAsia="zh-CN"/>
        </w:rPr>
        <w:t>半</w:t>
      </w:r>
      <w:r>
        <w:rPr>
          <w:rFonts w:hint="eastAsia" w:ascii="仿宋_GB2312" w:hAnsi="仿宋_GB2312" w:eastAsia="仿宋_GB2312" w:cs="仿宋_GB2312"/>
          <w:color w:val="FF0000"/>
          <w:sz w:val="32"/>
          <w:szCs w:val="32"/>
        </w:rPr>
        <w:t>年，</w:t>
      </w:r>
      <w:r>
        <w:rPr>
          <w:rFonts w:hint="eastAsia" w:ascii="仿宋_GB2312" w:hAnsi="仿宋_GB2312" w:eastAsia="仿宋_GB2312" w:cs="仿宋_GB2312"/>
          <w:sz w:val="32"/>
          <w:szCs w:val="32"/>
        </w:rPr>
        <w:t>且交付时原厂包装完好，无任何质量缺陷；设备中所装的软件必须是最新的版本。</w:t>
      </w:r>
    </w:p>
    <w:p w14:paraId="71D6918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中标人随设备提供设备的中文说明书、中文使用手册</w:t>
      </w:r>
      <w:r>
        <w:rPr>
          <w:rFonts w:hint="eastAsia" w:ascii="仿宋_GB2312" w:hAnsi="仿宋_GB2312" w:eastAsia="仿宋_GB2312" w:cs="仿宋_GB2312"/>
          <w:sz w:val="32"/>
          <w:szCs w:val="32"/>
          <w:lang w:eastAsia="zh-CN"/>
        </w:rPr>
        <w:t>。</w:t>
      </w:r>
    </w:p>
    <w:p w14:paraId="09AA16D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安装调试完毕后，所有设备</w:t>
      </w:r>
      <w:r>
        <w:rPr>
          <w:rFonts w:hint="eastAsia" w:ascii="仿宋_GB2312" w:hAnsi="仿宋_GB2312" w:eastAsia="仿宋_GB2312" w:cs="仿宋_GB2312"/>
          <w:sz w:val="32"/>
          <w:szCs w:val="32"/>
          <w:lang w:eastAsia="zh-CN"/>
        </w:rPr>
        <w:t>必须</w:t>
      </w:r>
      <w:r>
        <w:rPr>
          <w:rFonts w:hint="eastAsia" w:ascii="仿宋_GB2312" w:hAnsi="仿宋_GB2312" w:eastAsia="仿宋_GB2312" w:cs="仿宋_GB2312"/>
          <w:sz w:val="32"/>
          <w:szCs w:val="32"/>
        </w:rPr>
        <w:t>能正常运行并满足采购人购买时所声明的使用需求。</w:t>
      </w:r>
    </w:p>
    <w:p w14:paraId="6BD0810E">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楷体_GB2312" w:eastAsia="楷体_GB2312"/>
          <w:b/>
          <w:sz w:val="32"/>
          <w:szCs w:val="32"/>
          <w:lang w:eastAsia="zh-CN"/>
        </w:rPr>
      </w:pPr>
      <w:r>
        <w:rPr>
          <w:rFonts w:hint="eastAsia" w:ascii="楷体_GB2312" w:eastAsia="楷体_GB2312"/>
          <w:b/>
          <w:sz w:val="32"/>
          <w:szCs w:val="32"/>
          <w:lang w:eastAsia="zh-CN"/>
        </w:rPr>
        <w:t>（三）售后服务方案。</w:t>
      </w:r>
    </w:p>
    <w:p w14:paraId="523E227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整机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含所有零配件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原厂</w:t>
      </w:r>
      <w:r>
        <w:rPr>
          <w:rFonts w:hint="eastAsia" w:ascii="仿宋_GB2312" w:hAnsi="仿宋_GB2312" w:eastAsia="仿宋_GB2312" w:cs="仿宋_GB2312"/>
          <w:color w:val="FF0000"/>
          <w:sz w:val="32"/>
          <w:szCs w:val="32"/>
        </w:rPr>
        <w:t>保修期至少</w:t>
      </w:r>
      <w:r>
        <w:rPr>
          <w:rFonts w:hint="eastAsia" w:ascii="仿宋_GB2312" w:hAnsi="仿宋_GB2312" w:eastAsia="仿宋_GB2312" w:cs="仿宋_GB2312"/>
          <w:color w:val="FF0000"/>
          <w:sz w:val="32"/>
          <w:szCs w:val="32"/>
          <w:lang w:eastAsia="zh-CN"/>
        </w:rPr>
        <w:t>三</w:t>
      </w:r>
      <w:r>
        <w:rPr>
          <w:rFonts w:hint="eastAsia" w:ascii="仿宋_GB2312" w:hAnsi="仿宋_GB2312" w:eastAsia="仿宋_GB2312" w:cs="仿宋_GB2312"/>
          <w:color w:val="FF0000"/>
          <w:sz w:val="32"/>
          <w:szCs w:val="32"/>
        </w:rPr>
        <w:t>年</w:t>
      </w:r>
      <w:r>
        <w:rPr>
          <w:rFonts w:hint="eastAsia" w:ascii="仿宋_GB2312" w:hAnsi="仿宋_GB2312" w:eastAsia="仿宋_GB2312" w:cs="仿宋_GB2312"/>
          <w:sz w:val="32"/>
          <w:szCs w:val="32"/>
        </w:rPr>
        <w:t>（在保修期内维修时提供的设备零配件须为原厂生产的合格产品），人为因素</w:t>
      </w:r>
      <w:r>
        <w:rPr>
          <w:rFonts w:hint="eastAsia" w:ascii="仿宋_GB2312" w:hAnsi="仿宋_GB2312" w:eastAsia="仿宋_GB2312" w:cs="仿宋_GB2312"/>
          <w:sz w:val="32"/>
          <w:szCs w:val="32"/>
          <w:lang w:eastAsia="zh-CN"/>
        </w:rPr>
        <w:t>除外</w:t>
      </w:r>
      <w:r>
        <w:rPr>
          <w:rFonts w:hint="eastAsia" w:ascii="仿宋_GB2312" w:hAnsi="仿宋_GB2312" w:eastAsia="仿宋_GB2312" w:cs="仿宋_GB2312"/>
          <w:sz w:val="32"/>
          <w:szCs w:val="32"/>
        </w:rPr>
        <w:t>。乙方需提供设备生产商或国内总代理上述保修方案的服务书。</w:t>
      </w:r>
    </w:p>
    <w:p w14:paraId="77A3C949">
      <w:pPr>
        <w:numPr>
          <w:ilvl w:val="0"/>
          <w:numId w:val="0"/>
        </w:num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保修期内，售后服务单位接到用户设备报修通知后，</w:t>
      </w:r>
      <w:r>
        <w:rPr>
          <w:rFonts w:hint="eastAsia" w:ascii="仿宋_GB2312" w:hAnsi="仿宋_GB2312" w:eastAsia="仿宋_GB2312" w:cs="仿宋_GB2312"/>
          <w:color w:val="FF0000"/>
          <w:sz w:val="32"/>
          <w:szCs w:val="32"/>
        </w:rPr>
        <w:t>2小时内</w:t>
      </w:r>
      <w:r>
        <w:rPr>
          <w:rFonts w:hint="eastAsia" w:ascii="仿宋_GB2312" w:hAnsi="仿宋_GB2312" w:eastAsia="仿宋_GB2312" w:cs="仿宋_GB2312"/>
          <w:sz w:val="32"/>
          <w:szCs w:val="32"/>
        </w:rPr>
        <w:t>电话回复处理意见，12小时内现场维修，≤72小时内修复，若无法修复，则自取走故障件之日起，3个工作日内提供备品以保证业务正常开展，若无法按时修复或</w:t>
      </w:r>
      <w:r>
        <w:rPr>
          <w:rFonts w:hint="eastAsia" w:ascii="仿宋_GB2312" w:hAnsi="仿宋_GB2312" w:eastAsia="仿宋_GB2312" w:cs="仿宋_GB2312"/>
          <w:sz w:val="32"/>
          <w:szCs w:val="32"/>
          <w:lang w:eastAsia="zh-CN"/>
        </w:rPr>
        <w:t>未</w:t>
      </w:r>
      <w:r>
        <w:rPr>
          <w:rFonts w:hint="eastAsia" w:ascii="仿宋_GB2312" w:hAnsi="仿宋_GB2312" w:eastAsia="仿宋_GB2312" w:cs="仿宋_GB2312"/>
          <w:sz w:val="32"/>
          <w:szCs w:val="32"/>
        </w:rPr>
        <w:t>如期提供备品造成停机，则按1:7延长保修期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即停机1天，延长保修期7天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，30天后若完全不能修复则由乙方更换同款整机（该费用已包含在本合同总价中）。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保修期内至少</w:t>
      </w:r>
      <w:r>
        <w:rPr>
          <w:rFonts w:hint="eastAsia" w:ascii="仿宋_GB2312" w:hAnsi="仿宋_GB2312" w:eastAsia="仿宋_GB2312" w:cs="仿宋_GB2312"/>
          <w:color w:val="FF0000"/>
          <w:sz w:val="32"/>
          <w:szCs w:val="32"/>
        </w:rPr>
        <w:t>每季度1次按生产商保养标准做1次保养</w:t>
      </w:r>
      <w:r>
        <w:rPr>
          <w:rFonts w:hint="eastAsia" w:ascii="仿宋_GB2312" w:hAnsi="仿宋_GB2312" w:eastAsia="仿宋_GB2312" w:cs="仿宋_GB2312"/>
          <w:sz w:val="32"/>
          <w:szCs w:val="32"/>
        </w:rPr>
        <w:t>（该费用已包含在本合同总价中），并出具报告交采购人设备科留存。供应商未履行前述维修和保养服务的，采购人有权不支付尾款，尾款金额不足以赔偿采购人损失的，采购人有权要求供应商承担继续赔偿责任。</w:t>
      </w:r>
    </w:p>
    <w:p w14:paraId="1C0F196D">
      <w:pPr>
        <w:pStyle w:val="6"/>
        <w:widowControl/>
        <w:numPr>
          <w:ilvl w:val="0"/>
          <w:numId w:val="0"/>
        </w:numPr>
        <w:spacing w:line="360" w:lineRule="auto"/>
        <w:ind w:leftChars="0" w:firstLine="643" w:firstLineChars="200"/>
        <w:jc w:val="left"/>
        <w:rPr>
          <w:rFonts w:hint="eastAsia" w:ascii="黑体" w:hAnsi="黑体" w:cs="Helvetica Neue"/>
          <w:b/>
          <w:color w:val="auto"/>
          <w:kern w:val="0"/>
          <w:sz w:val="32"/>
          <w:szCs w:val="32"/>
          <w:lang w:val="en-US" w:eastAsia="zh-CN"/>
        </w:rPr>
      </w:pPr>
      <w:r>
        <w:rPr>
          <w:rFonts w:hint="eastAsia" w:ascii="黑体" w:hAnsi="黑体" w:cs="Helvetica Neue"/>
          <w:b/>
          <w:color w:val="auto"/>
          <w:kern w:val="0"/>
          <w:sz w:val="32"/>
          <w:szCs w:val="32"/>
          <w:lang w:val="en-US" w:eastAsia="zh-CN"/>
        </w:rPr>
        <w:t>三、其他要求</w:t>
      </w:r>
    </w:p>
    <w:p w14:paraId="4245B3E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FF0000"/>
          <w:sz w:val="32"/>
          <w:szCs w:val="32"/>
          <w:lang w:val="en-US" w:eastAsia="zh-CN"/>
        </w:rPr>
        <w:t>（一）</w:t>
      </w:r>
      <w:r>
        <w:rPr>
          <w:rFonts w:hint="eastAsia" w:ascii="仿宋_GB2312" w:hAnsi="仿宋_GB2312" w:eastAsia="仿宋_GB2312" w:cs="仿宋_GB2312"/>
          <w:color w:val="FF0000"/>
          <w:sz w:val="32"/>
          <w:szCs w:val="32"/>
        </w:rPr>
        <w:t>设备</w:t>
      </w:r>
      <w:r>
        <w:rPr>
          <w:rFonts w:hint="eastAsia" w:ascii="仿宋_GB2312" w:hAnsi="仿宋_GB2312" w:eastAsia="仿宋_GB2312" w:cs="仿宋_GB2312"/>
          <w:color w:val="FF0000"/>
          <w:sz w:val="32"/>
          <w:szCs w:val="32"/>
          <w:lang w:eastAsia="zh-CN"/>
        </w:rPr>
        <w:t>货款</w:t>
      </w:r>
      <w:r>
        <w:rPr>
          <w:rFonts w:hint="eastAsia" w:ascii="仿宋_GB2312" w:hAnsi="仿宋_GB2312" w:eastAsia="仿宋_GB2312" w:cs="仿宋_GB2312"/>
          <w:color w:val="FF0000"/>
          <w:sz w:val="32"/>
          <w:szCs w:val="32"/>
        </w:rPr>
        <w:t>分</w:t>
      </w:r>
      <w:r>
        <w:rPr>
          <w:rFonts w:hint="eastAsia" w:ascii="仿宋_GB2312" w:hAnsi="仿宋_GB2312" w:eastAsia="仿宋_GB2312" w:cs="仿宋_GB2312"/>
          <w:color w:val="FF0000"/>
          <w:sz w:val="32"/>
          <w:szCs w:val="32"/>
          <w:lang w:eastAsia="zh-CN"/>
        </w:rPr>
        <w:t>两</w:t>
      </w:r>
      <w:r>
        <w:rPr>
          <w:rFonts w:hint="eastAsia" w:ascii="仿宋_GB2312" w:hAnsi="仿宋_GB2312" w:eastAsia="仿宋_GB2312" w:cs="仿宋_GB2312"/>
          <w:color w:val="FF0000"/>
          <w:sz w:val="32"/>
          <w:szCs w:val="32"/>
        </w:rPr>
        <w:t>期支付</w:t>
      </w:r>
      <w:r>
        <w:rPr>
          <w:rFonts w:hint="eastAsia" w:ascii="仿宋_GB2312" w:hAnsi="仿宋_GB2312" w:eastAsia="仿宋_GB2312" w:cs="仿宋_GB2312"/>
          <w:color w:val="FF0000"/>
          <w:sz w:val="32"/>
          <w:szCs w:val="32"/>
          <w:lang w:eastAsia="zh-CN"/>
        </w:rPr>
        <w:t>。</w:t>
      </w:r>
      <w:r>
        <w:rPr>
          <w:rFonts w:hint="eastAsia" w:ascii="仿宋_GB2312" w:hAnsi="仿宋_GB2312" w:eastAsia="仿宋_GB2312" w:cs="仿宋_GB2312"/>
          <w:color w:val="FF0000"/>
          <w:sz w:val="32"/>
          <w:szCs w:val="32"/>
        </w:rPr>
        <w:t>安装调试完毕</w:t>
      </w:r>
      <w:r>
        <w:rPr>
          <w:rFonts w:hint="eastAsia" w:ascii="仿宋_GB2312" w:hAnsi="仿宋_GB2312" w:eastAsia="仿宋_GB2312" w:cs="仿宋_GB2312"/>
          <w:color w:val="FF0000"/>
          <w:sz w:val="32"/>
          <w:szCs w:val="32"/>
          <w:lang w:eastAsia="zh-CN"/>
        </w:rPr>
        <w:t>、验收合格并</w:t>
      </w:r>
      <w:r>
        <w:rPr>
          <w:rFonts w:hint="eastAsia" w:ascii="仿宋_GB2312" w:hAnsi="仿宋_GB2312" w:eastAsia="仿宋_GB2312" w:cs="仿宋_GB2312"/>
          <w:color w:val="FF0000"/>
          <w:sz w:val="32"/>
          <w:szCs w:val="32"/>
        </w:rPr>
        <w:t>入库后的</w:t>
      </w:r>
      <w:r>
        <w:rPr>
          <w:rFonts w:hint="eastAsia" w:ascii="仿宋_GB2312" w:hAnsi="仿宋_GB2312" w:eastAsia="仿宋_GB2312" w:cs="仿宋_GB2312"/>
          <w:color w:val="FF0000"/>
          <w:sz w:val="32"/>
          <w:szCs w:val="32"/>
          <w:lang w:eastAsia="zh-CN"/>
        </w:rPr>
        <w:t>三个月内，</w:t>
      </w:r>
      <w:r>
        <w:rPr>
          <w:rFonts w:hint="eastAsia" w:ascii="仿宋_GB2312" w:hAnsi="仿宋_GB2312" w:eastAsia="仿宋_GB2312" w:cs="仿宋_GB2312"/>
          <w:color w:val="FF0000"/>
          <w:sz w:val="32"/>
          <w:szCs w:val="32"/>
        </w:rPr>
        <w:t>支付合同总金额的</w:t>
      </w:r>
      <w:r>
        <w:rPr>
          <w:rFonts w:hint="eastAsia" w:ascii="仿宋_GB2312" w:hAnsi="仿宋_GB2312" w:eastAsia="仿宋_GB2312" w:cs="仿宋_GB2312"/>
          <w:color w:val="FF0000"/>
          <w:sz w:val="32"/>
          <w:szCs w:val="32"/>
          <w:lang w:val="en-US" w:eastAsia="zh-CN"/>
        </w:rPr>
        <w:t>90</w:t>
      </w:r>
      <w:r>
        <w:rPr>
          <w:rFonts w:hint="eastAsia" w:ascii="仿宋_GB2312" w:hAnsi="仿宋_GB2312" w:eastAsia="仿宋_GB2312" w:cs="仿宋_GB2312"/>
          <w:color w:val="FF0000"/>
          <w:sz w:val="32"/>
          <w:szCs w:val="32"/>
        </w:rPr>
        <w:t>%；合同签订生效十八个月后，确认</w:t>
      </w:r>
      <w:r>
        <w:rPr>
          <w:rFonts w:hint="eastAsia" w:ascii="仿宋_GB2312" w:hAnsi="仿宋_GB2312" w:eastAsia="仿宋_GB2312" w:cs="仿宋_GB2312"/>
          <w:color w:val="FF0000"/>
          <w:sz w:val="32"/>
          <w:szCs w:val="32"/>
          <w:lang w:eastAsia="zh-CN"/>
        </w:rPr>
        <w:t>无其他</w:t>
      </w:r>
      <w:r>
        <w:rPr>
          <w:rFonts w:hint="eastAsia" w:ascii="仿宋_GB2312" w:hAnsi="仿宋_GB2312" w:eastAsia="仿宋_GB2312" w:cs="仿宋_GB2312"/>
          <w:color w:val="FF0000"/>
          <w:sz w:val="32"/>
          <w:szCs w:val="32"/>
        </w:rPr>
        <w:t>扣款事项后30个工作</w:t>
      </w:r>
      <w:r>
        <w:rPr>
          <w:rFonts w:hint="eastAsia" w:ascii="仿宋_GB2312" w:hAnsi="仿宋_GB2312" w:eastAsia="仿宋_GB2312" w:cs="仿宋_GB2312"/>
          <w:color w:val="FF0000"/>
          <w:sz w:val="32"/>
          <w:szCs w:val="32"/>
          <w:lang w:eastAsia="zh-CN"/>
        </w:rPr>
        <w:t>日内，</w:t>
      </w:r>
      <w:r>
        <w:rPr>
          <w:rFonts w:hint="eastAsia" w:ascii="仿宋_GB2312" w:hAnsi="仿宋_GB2312" w:eastAsia="仿宋_GB2312" w:cs="仿宋_GB2312"/>
          <w:color w:val="FF0000"/>
          <w:sz w:val="32"/>
          <w:szCs w:val="32"/>
        </w:rPr>
        <w:t>支付余下款项（合同总金额的</w:t>
      </w:r>
      <w:r>
        <w:rPr>
          <w:rFonts w:hint="eastAsia" w:ascii="仿宋_GB2312" w:hAnsi="仿宋_GB2312" w:eastAsia="仿宋_GB2312" w:cs="仿宋_GB2312"/>
          <w:color w:val="FF0000"/>
          <w:sz w:val="32"/>
          <w:szCs w:val="32"/>
          <w:lang w:val="en-US" w:eastAsia="zh-CN"/>
        </w:rPr>
        <w:t>1</w:t>
      </w:r>
      <w:r>
        <w:rPr>
          <w:rFonts w:hint="eastAsia" w:ascii="仿宋_GB2312" w:hAnsi="仿宋_GB2312" w:eastAsia="仿宋_GB2312" w:cs="仿宋_GB2312"/>
          <w:color w:val="FF0000"/>
          <w:sz w:val="32"/>
          <w:szCs w:val="32"/>
        </w:rPr>
        <w:t>0%）。</w:t>
      </w:r>
    </w:p>
    <w:p w14:paraId="3E143D1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（二）如报价产品在使用过程中如需消耗耗材或试剂，必须在标书内列明并报价格、</w:t>
      </w:r>
      <w:r>
        <w:rPr>
          <w:rFonts w:hint="eastAsia" w:ascii="仿宋_GB2312" w:hAnsi="仿宋_GB2312" w:eastAsia="仿宋_GB2312" w:cs="仿宋_GB2312"/>
          <w:sz w:val="32"/>
          <w:szCs w:val="32"/>
        </w:rPr>
        <w:t>药品和医用耗材招采管理系统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广东省</w:t>
      </w:r>
      <w:r>
        <w:rPr>
          <w:rFonts w:hint="eastAsia" w:ascii="仿宋_GB2312" w:hAnsi="仿宋_GB2312" w:eastAsia="仿宋_GB2312" w:cs="仿宋_GB2312"/>
          <w:sz w:val="32"/>
          <w:szCs w:val="32"/>
          <w:lang w:eastAsia="zh-CN"/>
        </w:rPr>
        <w:t>）耗材</w:t>
      </w:r>
      <w:r>
        <w:rPr>
          <w:rFonts w:hint="eastAsia" w:ascii="仿宋_GB2312" w:hAnsi="仿宋_GB2312" w:eastAsia="仿宋_GB2312" w:cs="仿宋_GB2312"/>
          <w:sz w:val="32"/>
          <w:szCs w:val="32"/>
        </w:rPr>
        <w:t>编号（药交耗材ID）</w:t>
      </w:r>
      <w:r>
        <w:rPr>
          <w:rFonts w:hint="eastAsia" w:ascii="仿宋_GB2312" w:hAnsi="仿宋_GB2312" w:eastAsia="仿宋_GB2312" w:cs="仿宋_GB2312"/>
          <w:sz w:val="32"/>
          <w:szCs w:val="32"/>
          <w:lang w:eastAsia="zh-CN"/>
        </w:rPr>
        <w:t>。报价单中未明确的专机专用耗材（配套耗材、非械耗材），默认为免费提供配套使用。</w:t>
      </w:r>
    </w:p>
    <w:p w14:paraId="0ED53A7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本项目所述产品及技术要求，应视为保证项目投入运行所需的最低要求，并无指定。</w:t>
      </w:r>
      <w:r>
        <w:rPr>
          <w:rFonts w:hint="eastAsia" w:ascii="仿宋_GB2312" w:hAnsi="仿宋_GB2312" w:eastAsia="仿宋_GB2312" w:cs="仿宋_GB2312"/>
          <w:sz w:val="32"/>
          <w:szCs w:val="32"/>
          <w:lang w:eastAsia="zh-CN"/>
        </w:rPr>
        <w:t>供应商</w:t>
      </w:r>
      <w:r>
        <w:rPr>
          <w:rFonts w:hint="eastAsia" w:ascii="仿宋_GB2312" w:hAnsi="仿宋_GB2312" w:eastAsia="仿宋_GB2312" w:cs="仿宋_GB2312"/>
          <w:sz w:val="32"/>
          <w:szCs w:val="32"/>
        </w:rPr>
        <w:t>可选用技术参数相当或更优的产品进行响应，也可以对产品配套的细节部分加以明确和优化。</w:t>
      </w:r>
    </w:p>
    <w:p w14:paraId="16F1145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lang w:eastAsia="zh-CN"/>
        </w:rPr>
        <w:t>响应报价应为交付采购人使用前（包括伴随服务）的总价格。应包括设备费、备品备件费、各种税费、相关费用（运输、包装、安装调试费、装卸费、保险费）以及伴随服务费（验收、首次计量校准、培训、维修等的售后服务）等一切费用。</w:t>
      </w:r>
    </w:p>
    <w:p w14:paraId="5E35965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供应商（或厂家）需承诺免费承担与临床信息系统接口费用</w:t>
      </w:r>
      <w:r>
        <w:rPr>
          <w:rFonts w:hint="eastAsia" w:ascii="仿宋_GB2312" w:hAnsi="仿宋_GB2312" w:eastAsia="仿宋_GB2312" w:cs="仿宋_GB2312"/>
          <w:sz w:val="32"/>
          <w:szCs w:val="32"/>
          <w:lang w:eastAsia="zh-CN"/>
        </w:rPr>
        <w:t>。（提供</w:t>
      </w:r>
      <w:r>
        <w:rPr>
          <w:rFonts w:hint="eastAsia" w:ascii="仿宋_GB2312" w:hAnsi="仿宋_GB2312" w:eastAsia="仿宋_GB2312" w:cs="仿宋_GB2312"/>
          <w:sz w:val="32"/>
          <w:szCs w:val="32"/>
        </w:rPr>
        <w:t>承诺</w:t>
      </w:r>
      <w:r>
        <w:rPr>
          <w:rFonts w:hint="eastAsia" w:ascii="仿宋_GB2312" w:hAnsi="仿宋_GB2312" w:eastAsia="仿宋_GB2312" w:cs="仿宋_GB2312"/>
          <w:sz w:val="32"/>
          <w:szCs w:val="32"/>
          <w:lang w:eastAsia="zh-CN"/>
        </w:rPr>
        <w:t>函）</w:t>
      </w:r>
    </w:p>
    <w:p w14:paraId="610C8FF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lang w:eastAsia="zh-CN"/>
        </w:rPr>
        <w:t>供应商应保证所有响应产品是按照采购人提供的要求进行供货，如出现使用、包装等方面的问题，供应商须无条件给予退换。</w:t>
      </w:r>
    </w:p>
    <w:p w14:paraId="0C31A82D">
      <w:pPr>
        <w:numPr>
          <w:ilvl w:val="0"/>
          <w:numId w:val="0"/>
        </w:numPr>
        <w:spacing w:line="36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（七）不合格的货物将被无条件退货，由此而产生的费用将由中标供应商负责；由于提供不符合质量要求的货物而使台山市妇幼保健院增加的成本将由中标供应商补偿。</w:t>
      </w:r>
    </w:p>
    <w:p w14:paraId="7CA05EA2">
      <w:pPr>
        <w:keepNext w:val="0"/>
        <w:keepLines w:val="0"/>
        <w:pageBreakBefore w:val="0"/>
        <w:kinsoku/>
        <w:wordWrap/>
        <w:overflowPunct/>
        <w:topLinePunct w:val="0"/>
        <w:autoSpaceDE/>
        <w:autoSpaceDN/>
        <w:bidi w:val="0"/>
        <w:adjustRightInd/>
        <w:snapToGrid/>
        <w:spacing w:line="560" w:lineRule="exact"/>
        <w:jc w:val="right"/>
        <w:textAlignment w:val="auto"/>
        <w:rPr>
          <w:rFonts w:hint="eastAsia" w:ascii="仿宋_GB2312" w:eastAsia="仿宋_GB2312"/>
          <w:color w:val="FF0000"/>
          <w:sz w:val="34"/>
          <w:szCs w:val="34"/>
          <w:lang w:eastAsia="zh-CN"/>
        </w:rPr>
      </w:pPr>
      <w:r>
        <w:rPr>
          <w:rFonts w:hint="eastAsia" w:ascii="仿宋_GB2312" w:eastAsia="仿宋_GB2312"/>
          <w:color w:val="FF0000"/>
          <w:sz w:val="34"/>
          <w:szCs w:val="34"/>
          <w:lang w:eastAsia="zh-CN"/>
        </w:rPr>
        <w:t>台山市妇幼保健院</w:t>
      </w:r>
    </w:p>
    <w:p w14:paraId="536B5F30">
      <w:pPr>
        <w:keepNext w:val="0"/>
        <w:keepLines w:val="0"/>
        <w:pageBreakBefore w:val="0"/>
        <w:kinsoku/>
        <w:wordWrap/>
        <w:overflowPunct/>
        <w:topLinePunct w:val="0"/>
        <w:autoSpaceDE/>
        <w:autoSpaceDN/>
        <w:bidi w:val="0"/>
        <w:adjustRightInd/>
        <w:snapToGrid/>
        <w:spacing w:line="560" w:lineRule="exact"/>
        <w:jc w:val="right"/>
        <w:textAlignment w:val="auto"/>
        <w:rPr>
          <w:rFonts w:hint="eastAsia" w:ascii="仿宋_GB2312" w:eastAsia="仿宋_GB2312"/>
          <w:color w:val="FF0000"/>
          <w:sz w:val="34"/>
          <w:szCs w:val="34"/>
          <w:lang w:eastAsia="zh-CN"/>
        </w:rPr>
      </w:pPr>
      <w:r>
        <w:rPr>
          <w:rFonts w:hint="eastAsia" w:ascii="仿宋_GB2312" w:eastAsia="仿宋_GB2312"/>
          <w:color w:val="FF0000"/>
          <w:sz w:val="34"/>
          <w:szCs w:val="34"/>
          <w:lang w:val="en-US" w:eastAsia="zh-CN"/>
        </w:rPr>
        <w:t>2026年7月31</w:t>
      </w:r>
      <w:bookmarkStart w:id="0" w:name="_GoBack"/>
      <w:bookmarkEnd w:id="0"/>
      <w:r>
        <w:rPr>
          <w:rFonts w:hint="eastAsia" w:ascii="仿宋_GB2312" w:eastAsia="仿宋_GB2312"/>
          <w:color w:val="FF0000"/>
          <w:sz w:val="34"/>
          <w:szCs w:val="34"/>
          <w:lang w:val="en-US" w:eastAsia="zh-CN"/>
        </w:rPr>
        <w:t>日</w:t>
      </w:r>
    </w:p>
    <w:p w14:paraId="0C3FD6CD">
      <w:pPr>
        <w:numPr>
          <w:ilvl w:val="0"/>
          <w:numId w:val="0"/>
        </w:numPr>
        <w:spacing w:line="360" w:lineRule="auto"/>
        <w:ind w:firstLine="640" w:firstLineChars="200"/>
        <w:rPr>
          <w:rFonts w:hint="eastAsia" w:ascii="仿宋_GB2312" w:hAnsi="仿宋_GB2312" w:eastAsia="仿宋_GB2312" w:cs="仿宋_GB2312"/>
          <w:sz w:val="32"/>
          <w:szCs w:val="32"/>
          <w:lang w:eastAsia="zh-CN"/>
        </w:rPr>
      </w:pPr>
    </w:p>
    <w:p w14:paraId="65C8D213"/>
    <w:sectPr>
      <w:pgSz w:w="11906" w:h="16838"/>
      <w:pgMar w:top="2154"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Helvetica Neue">
    <w:altName w:val="Times New Roman"/>
    <w:panose1 w:val="00000000000000000000"/>
    <w:charset w:val="00"/>
    <w:family w:val="auto"/>
    <w:pitch w:val="default"/>
    <w:sig w:usb0="00000000" w:usb1="00000000" w:usb2="00000010" w:usb3="00000000" w:csb0="00000001" w:csb1="00000000"/>
  </w:font>
  <w:font w:name="Cabin-Regular">
    <w:altName w:val="Calibri"/>
    <w:panose1 w:val="00000000000000000000"/>
    <w:charset w:val="00"/>
    <w:family w:val="auto"/>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69528B"/>
    <w:rsid w:val="044047AE"/>
    <w:rsid w:val="04AA1446"/>
    <w:rsid w:val="0B272971"/>
    <w:rsid w:val="0CE06BC8"/>
    <w:rsid w:val="0DF81998"/>
    <w:rsid w:val="10AA64C2"/>
    <w:rsid w:val="19FD0506"/>
    <w:rsid w:val="1B1E3CE1"/>
    <w:rsid w:val="21D0049A"/>
    <w:rsid w:val="22D27EE6"/>
    <w:rsid w:val="2427518B"/>
    <w:rsid w:val="24B95FC6"/>
    <w:rsid w:val="255377C7"/>
    <w:rsid w:val="2FE60F4E"/>
    <w:rsid w:val="303C0B3A"/>
    <w:rsid w:val="30663651"/>
    <w:rsid w:val="32624FD8"/>
    <w:rsid w:val="39C009B5"/>
    <w:rsid w:val="3D476795"/>
    <w:rsid w:val="42D26086"/>
    <w:rsid w:val="463A7F59"/>
    <w:rsid w:val="4F5F0947"/>
    <w:rsid w:val="51384450"/>
    <w:rsid w:val="537B4A8B"/>
    <w:rsid w:val="546B088B"/>
    <w:rsid w:val="56F06055"/>
    <w:rsid w:val="5E7D5B9D"/>
    <w:rsid w:val="61040983"/>
    <w:rsid w:val="641B7588"/>
    <w:rsid w:val="66F13232"/>
    <w:rsid w:val="672A3C0A"/>
    <w:rsid w:val="697F34E5"/>
    <w:rsid w:val="6B8C1BC4"/>
    <w:rsid w:val="6C2D29B7"/>
    <w:rsid w:val="6D1475E5"/>
    <w:rsid w:val="6FEC25C5"/>
    <w:rsid w:val="72847D6A"/>
    <w:rsid w:val="780D315E"/>
    <w:rsid w:val="7BFC01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table" w:styleId="4">
    <w:name w:val="Table Grid"/>
    <w:basedOn w:val="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6">
    <w:name w:val="List Paragraph"/>
    <w:basedOn w:val="1"/>
    <w:qFormat/>
    <w:uiPriority w:val="34"/>
    <w:pPr>
      <w:ind w:firstLine="420" w:firstLineChars="200"/>
    </w:pPr>
    <w:rPr>
      <w:rFonts w:eastAsia="黑体"/>
      <w:bCs/>
      <w:sz w:val="30"/>
      <w:szCs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4a43265b-b60f-4344-922f-cf1871ad69e7</errorID>
      <errorWord>厂家</errorWord>
      <group>L1_Punc</group>
      <groupName>标点问题</groupName>
      <ability>L2_Punc_CN</ability>
      <abilityName>标点符号问题</abilityName>
      <candidateList>
        <item>、厂家</item>
      </candidateList>
      <explain/>
      <paraID>1A516250</paraID>
      <start>34</start>
      <end>37</end>
      <status>modified</status>
      <modifiedWord>、厂家</modifiedWord>
      <trackRevisions>false</trackRevisions>
    </reviewItem>
    <reviewItem>
      <errorID>5f5e5b49-104b-4504-943d-9708b280f7f3</errorID>
      <errorWord>，</errorWord>
      <group>L1_Punc</group>
      <groupName>标点问题</groupName>
      <ability>L2_Punc_CN</ability>
      <abilityName>标点符号问题</abilityName>
      <candidateList>
        <item>、</item>
      </candidateList>
      <explain/>
      <paraID>1A516250</paraID>
      <start>54</start>
      <end>55</end>
      <status>modified</status>
      <modifiedWord>、</modifiedWord>
      <trackRevisions>false</trackRevisions>
    </reviewItem>
    <reviewItem>
      <errorID>0dad0a48-556c-4c72-970c-b3558599a49e</errorID>
      <errorWord>，</errorWord>
      <group>L1_Grammar</group>
      <groupName>语法问题</groupName>
      <ability>L2_Grammar</ability>
      <abilityName>语法错误</abilityName>
      <candidateList>
        <item>的系统，</item>
      </candidateList>
      <explain/>
      <paraID>16A93B6D</paraID>
      <start>47</start>
      <end>48</end>
      <status>ignored</status>
      <modifiedWord/>
      <trackRevisions>false</trackRevisions>
    </reviewItem>
    <reviewItem>
      <errorID>2e06946b-260b-47ce-8582-c285df9f4a3a</errorID>
      <errorWord>(</errorWord>
      <group>L1_Format</group>
      <groupName>格式问题</groupName>
      <ability>L2_HalfPunc_CN</ability>
      <abilityName>全半角问题</abilityName>
      <candidateList>
        <item>（</item>
      </candidateList>
      <explain>文本全半角错误。</explain>
      <paraID>5CDB9195</paraID>
      <start>26</start>
      <end>27</end>
      <status>modified</status>
      <modifiedWord>（</modifiedWord>
      <trackRevisions>false</trackRevisions>
    </reviewItem>
    <reviewItem>
      <errorID>1a50cad4-4b9f-438e-acee-5e0cb0ecc34d</errorID>
      <errorWord>)</errorWord>
      <group>L1_Format</group>
      <groupName>格式问题</groupName>
      <ability>L2_HalfPunc_CN</ability>
      <abilityName>全半角问题</abilityName>
      <candidateList>
        <item>）</item>
      </candidateList>
      <explain>文本全半角错误。</explain>
      <paraID>5CDB9195</paraID>
      <start>35</start>
      <end>36</end>
      <status>modified</status>
      <modifiedWord>）</modifiedWord>
      <trackRevisions>false</trackRevisions>
    </reviewItem>
    <reviewItem>
      <errorID>86bea240-9a4b-4359-b304-8a26fa4a10cc</errorID>
      <errorWord>抗缪勒管激素</errorWord>
      <group>L1_Knowledge</group>
      <groupName>知识性问题</groupName>
      <ability>L2_Term</ability>
      <abilityName>专业术语</abilityName>
      <candidateList>
        <item>抗米勒管激素</item>
      </candidateList>
      <explain>医学名词[抗缪勒管激素]为不规范表述或旧称，其规范书面表述为[抗米勒管激素]。</explain>
      <paraID>34D778E1</paraID>
      <start>29</start>
      <end>35</end>
      <status>ignored</status>
      <modifiedWord/>
      <trackRevisions>false</trackRevisions>
    </reviewItem>
    <reviewItem>
      <errorID>75e6fb00-69b0-4d1f-98a9-a0d2f23631db</errorID>
      <errorWord>项目需</errorWord>
      <group>L1_Word</group>
      <groupName>字词问题</groupName>
      <ability>L2_Typo</ability>
      <abilityName>字词错误</abilityName>
      <candidateList>
        <item>项目</item>
      </candidateList>
      <explain/>
      <paraID>6EDE17DE</paraID>
      <start>18</start>
      <end>20</end>
      <status>modified</status>
      <modifiedWord>项目</modifiedWord>
      <trackRevisions>false</trackRevisions>
    </reviewItem>
    <reviewItem>
      <errorID>05b6187c-5632-40ab-970d-1c89ac06c5a6</errorID>
      <errorWord>(</errorWord>
      <group>L1_Format</group>
      <groupName>格式问题</groupName>
      <ability>L2_HalfPunc_CN</ability>
      <abilityName>全半角问题</abilityName>
      <candidateList>
        <item>（</item>
      </candidateList>
      <explain>文本全半角错误。</explain>
      <paraID>3549D352</paraID>
      <start>19</start>
      <end>20</end>
      <status>modified</status>
      <modifiedWord>（</modifiedWord>
      <trackRevisions>false</trackRevisions>
    </reviewItem>
    <reviewItem>
      <errorID>e40efbde-1131-4877-be77-83c0096ff9aa</errorID>
      <errorWord>)</errorWord>
      <group>L1_Format</group>
      <groupName>格式问题</groupName>
      <ability>L2_HalfPunc_CN</ability>
      <abilityName>全半角问题</abilityName>
      <candidateList>
        <item>）</item>
      </candidateList>
      <explain>文本全半角错误。</explain>
      <paraID>3549D352</paraID>
      <start>25</start>
      <end>26</end>
      <status>modified</status>
      <modifiedWord>）</modifiedWord>
      <trackRevisions>false</trackRevisions>
    </reviewItem>
    <reviewItem>
      <errorID>0a18d5c2-7347-4a3c-8cd5-e54489ef3dad</errorID>
      <errorWord>试剂使用</errorWord>
      <group>L1_Grammar</group>
      <groupName>语法问题</groupName>
      <ability>L2_Grammar</ability>
      <abilityName>语法错误</abilityName>
      <candidateList>
        <item>试剂</item>
      </candidateList>
      <explain/>
      <paraID>5A3BD8F2</paraID>
      <start>29</start>
      <end>31</end>
      <status>modified</status>
      <modifiedWord>试剂</modifiedWord>
      <trackRevisions>false</trackRevisions>
    </reviewItem>
    <reviewItem>
      <errorID>c9bcd004-7597-4748-82ff-fa5927a85dc3</errorID>
      <errorWord>去盖</errorWord>
      <group>L1_Word</group>
      <groupName>字词问题</groupName>
      <ability>L2_Typo</ability>
      <abilityName>字词错误</abilityName>
      <candidateList>
        <item>覆盖</item>
      </candidateList>
      <explain>❶〈动〉遮盖：积雪～着地面。❷〈名〉指地面上的植物，对于土壤有保护作用：没有～，水土容易流失。</explain>
      <paraID>7FA339DE</paraID>
      <start>0</start>
      <end>2</end>
      <status>ignored</status>
      <modifiedWord/>
      <trackRevisions>false</trackRevisions>
    </reviewItem>
    <reviewItem>
      <errorID>7c5cb4c5-ef54-442e-98f9-a56ce0bffd25</errorID>
      <errorWord>要求方案</errorWord>
      <group>L1_Grammar</group>
      <groupName>语法问题</groupName>
      <ability>L2_Grammar</ability>
      <abilityName>语法错误</abilityName>
      <candidateList>
        <item>要求</item>
      </candidateList>
      <explain/>
      <paraID>17FE6C55</paraID>
      <start>5</start>
      <end>7</end>
      <status>modified</status>
      <modifiedWord>要求</modifiedWord>
      <trackRevisions>false</trackRevisions>
    </reviewItem>
    <reviewItem>
      <errorID>c91b3830-1099-45bb-9c04-a4dbe9297d15</errorID>
      <errorWord>必须能保证</errorWord>
      <group>L1_Grammar</group>
      <groupName>语法问题</groupName>
      <ability>L2_Grammar</ability>
      <abilityName>语法错误</abilityName>
      <candidateList>
        <item>必须</item>
      </candidateList>
      <explain/>
      <paraID> 9AA16D4</paraID>
      <start>15</start>
      <end>17</end>
      <status>modified</status>
      <modifiedWord>必须</modifiedWord>
      <trackRevisions>false</trackRevisions>
    </reviewItem>
    <reviewItem>
      <errorID>00951572-e5fa-4e9b-8762-52f5b148f20d</errorID>
      <errorWord>上述</errorWord>
      <group>L1_Word</group>
      <groupName>字词问题</groupName>
      <ability>L2_Typo</ability>
      <abilityName>字词错误</abilityName>
      <candidateList>
        <item>的上述</item>
      </candidateList>
      <explain/>
      <paraID>523E2270</paraID>
      <start>74</start>
      <end>76</end>
      <status>ignored</status>
      <modifiedWord/>
      <trackRevisions>false</trackRevisions>
    </reviewItem>
    <reviewItem>
      <errorID>13a29efc-a26d-41ec-8910-165ec8badc53</errorID>
      <errorWord>中如</errorWord>
      <group>L1_Word</group>
      <groupName>字词问题</groupName>
      <ability>L2_Typo</ability>
      <abilityName>字词错误</abilityName>
      <candidateList>
        <item>中</item>
      </candidateList>
      <explain/>
      <paraID>3E143D14</paraID>
      <start>13</start>
      <end>15</end>
      <status>ignored</status>
      <modifiedWord/>
      <trackRevisions>false</trackRevisions>
    </reviewItem>
  </reviewItems>
  <config/>
</contractReview>
</file>

<file path=customXml/itemProps1.xml><?xml version="1.0" encoding="utf-8"?>
<ds:datastoreItem xmlns:ds="http://schemas.openxmlformats.org/officeDocument/2006/customXml" ds:itemID="{8be097d7-43dc-49de-a22e-718fedd960c8}">
  <ds:schemaRefs/>
</ds:datastoreItem>
</file>

<file path=docProps/app.xml><?xml version="1.0" encoding="utf-8"?>
<Properties xmlns="http://schemas.openxmlformats.org/officeDocument/2006/extended-properties" xmlns:vt="http://schemas.openxmlformats.org/officeDocument/2006/docPropsVTypes">
  <Template>Normal.dotm</Template>
  <Pages>6</Pages>
  <Words>2179</Words>
  <Characters>2252</Characters>
  <Lines>0</Lines>
  <Paragraphs>0</Paragraphs>
  <TotalTime>3</TotalTime>
  <ScaleCrop>false</ScaleCrop>
  <LinksUpToDate>false</LinksUpToDate>
  <CharactersWithSpaces>2285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2025-02-10T01:39:00Z</dcterms:created>
  <dc:creator>sbk003</dc:creator>
  <cp:lastModifiedBy>郭伟国</cp:lastModifiedBy>
  <cp:lastPrinted>2025-02-10T01:57:00Z</cp:lastPrinted>
  <dcterms:modified xsi:type="dcterms:W3CDTF">2026-07-31T02:40:59Z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2FD1A10ED67E4C0EA015E8F2E75CB305_13</vt:lpwstr>
  </property>
  <property fmtid="{D5CDD505-2E9C-101B-9397-08002B2CF9AE}" pid="4" name="KSOTemplateDocerSaveRecord">
    <vt:lpwstr>eyJoZGlkIjoiZDVlYWQzZmQwZmFkYTA3N2NiZDRmMDAwYjRlNWI0ZTEiLCJ1c2VySWQiOiIxNTUyOTYxNTUzIn0=</vt:lpwstr>
  </property>
</Properties>
</file>