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720" w:leftChars="-300" w:right="0" w:firstLine="0" w:firstLineChars="0"/>
        <w:jc w:val="center"/>
        <w:rPr>
          <w:rFonts w:hint="eastAsia"/>
          <w:b/>
          <w:bCs/>
          <w:color w:val="000000"/>
          <w:sz w:val="36"/>
          <w:szCs w:val="36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0D0D0D" w:themeColor="text1" w:themeTint="F2"/>
          <w:kern w:val="0"/>
          <w:sz w:val="36"/>
          <w:szCs w:val="36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台山市人民医院21号楼口腔科放射诊疗建设项目（预控评+环保备案）服务需求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720" w:leftChars="-300" w:right="0" w:firstLine="0" w:firstLineChars="0"/>
        <w:jc w:val="center"/>
        <w:rPr>
          <w:b/>
          <w:bCs/>
          <w:color w:val="000000"/>
          <w:sz w:val="32"/>
          <w:szCs w:val="32"/>
        </w:rPr>
      </w:pP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0" w:name="heading_0"/>
      <w:r>
        <w:rPr>
          <w:rFonts w:hint="eastAsia" w:ascii="宋体" w:hAnsi="宋体" w:eastAsia="宋体" w:cs="宋体"/>
          <w:b/>
          <w:sz w:val="24"/>
          <w:szCs w:val="24"/>
        </w:rPr>
        <w:t>一、项目基本信息</w:t>
      </w:r>
      <w:bookmarkEnd w:id="0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项目名称</w:t>
      </w:r>
      <w:r>
        <w:rPr>
          <w:rFonts w:hint="eastAsia" w:ascii="宋体" w:hAnsi="宋体" w:eastAsia="宋体" w:cs="宋体"/>
          <w:sz w:val="24"/>
          <w:szCs w:val="24"/>
        </w:rPr>
        <w:t>：台山市人民医院21号楼口腔科全景机、牙片机、口腔CT（CBCT）放射诊疗建设项目职业病危害预评价、控制效果评价及环保备案配套服务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服务地点</w:t>
      </w:r>
      <w:r>
        <w:rPr>
          <w:rFonts w:hint="eastAsia" w:ascii="宋体" w:hAnsi="宋体" w:eastAsia="宋体" w:cs="宋体"/>
          <w:sz w:val="24"/>
          <w:szCs w:val="24"/>
        </w:rPr>
        <w:t>：台山市人民医院21号楼口腔科放射诊疗区域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服务设备</w:t>
      </w:r>
      <w:r>
        <w:rPr>
          <w:rFonts w:hint="eastAsia" w:ascii="宋体" w:hAnsi="宋体" w:eastAsia="宋体" w:cs="宋体"/>
          <w:sz w:val="24"/>
          <w:szCs w:val="24"/>
        </w:rPr>
        <w:t>：新增口腔全景机、口腔牙片机、口腔CT（CBCT）共三台放射诊疗设备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项目最高限价</w:t>
      </w:r>
      <w:r>
        <w:rPr>
          <w:rFonts w:hint="eastAsia" w:ascii="宋体" w:hAnsi="宋体" w:eastAsia="宋体" w:cs="宋体"/>
          <w:sz w:val="24"/>
          <w:szCs w:val="24"/>
        </w:rPr>
        <w:t>：人民币3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000.00元（报价超限价作无效参选处理）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核心服务闭环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b/>
          <w:sz w:val="24"/>
          <w:szCs w:val="24"/>
        </w:rPr>
        <w:t>职业病危害预评价+控制效果评价（预控评）+放射防护/设备性能检测+生态环境环保备案+双证照协助办理</w:t>
      </w: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1" w:name="heading_2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24"/>
          <w:szCs w:val="24"/>
        </w:rPr>
        <w:t>、完整服务内容（整合预控评+检测+环保备案）</w:t>
      </w:r>
      <w:bookmarkEnd w:id="1"/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2" w:name="heading_3"/>
      <w:r>
        <w:rPr>
          <w:rFonts w:hint="eastAsia" w:ascii="宋体" w:hAnsi="宋体" w:eastAsia="宋体" w:cs="宋体"/>
          <w:b/>
          <w:sz w:val="24"/>
          <w:szCs w:val="24"/>
        </w:rPr>
        <w:t>（一）职业病危害放射防护预评价</w:t>
      </w:r>
      <w:bookmarkEnd w:id="2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资料收集与现场勘查：收集项目建设方案、机房图纸、防护设计、设备参数等资料，实地核查机房布局、屏蔽防护、通风系统、安全联锁、警示标识、防护用品配置等。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风险识别与合规评价：识别X射线职业病危害因素，分析设备运行、作业流程、防护设施潜在风险，评估现有防护措施、管理制度、应急预案的合规性。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报告编制与评审配合：严格按照GBZ 177等国标编制合规预评价报告，明确评价结论及整改优化建议；全程配合卫健部门专家评审，2个工作日内完成评审意见整改修订。</w:t>
      </w:r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3" w:name="heading_4"/>
      <w:r>
        <w:rPr>
          <w:rFonts w:hint="eastAsia" w:ascii="宋体" w:hAnsi="宋体" w:eastAsia="宋体" w:cs="宋体"/>
          <w:b/>
          <w:sz w:val="24"/>
          <w:szCs w:val="24"/>
        </w:rPr>
        <w:t>（二）职业病危害放射防护控制效果评价</w:t>
      </w:r>
      <w:bookmarkEnd w:id="3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现场专项检测：项目完工后，完成</w:t>
      </w:r>
      <w:r>
        <w:rPr>
          <w:rFonts w:hint="eastAsia" w:ascii="宋体" w:hAnsi="宋体" w:eastAsia="宋体" w:cs="宋体"/>
          <w:b/>
          <w:sz w:val="24"/>
          <w:szCs w:val="24"/>
        </w:rPr>
        <w:t>三台设备性能检测+机房放射防护检测</w:t>
      </w:r>
      <w:r>
        <w:rPr>
          <w:rFonts w:hint="eastAsia" w:ascii="宋体" w:hAnsi="宋体" w:eastAsia="宋体" w:cs="宋体"/>
          <w:sz w:val="24"/>
          <w:szCs w:val="24"/>
        </w:rPr>
        <w:t>，出具带CMA资质的正式检测报告及原始记录。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效果核查与综合评价：对照预评价方案，逐项核查防护设施、安全装置、管理制度落实情况，结合实测数据判定项目辐射危害控制效果是否符合国家规范。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控评报告编制：编制完整、数据真实、结论明确的控制效果评价报告，满足卫健验收标准。</w:t>
      </w:r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4" w:name="heading_5"/>
      <w:r>
        <w:rPr>
          <w:rFonts w:hint="eastAsia" w:ascii="宋体" w:hAnsi="宋体" w:eastAsia="宋体" w:cs="宋体"/>
          <w:b/>
          <w:sz w:val="24"/>
          <w:szCs w:val="24"/>
        </w:rPr>
        <w:t>（三）环保备案专项服务</w:t>
      </w:r>
      <w:bookmarkEnd w:id="4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核技术利用环境影响登记表填报、系统备案，获取有效备案回执。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整理环保验收配套资料，配合生态环境部门资料核查、现场核查。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协助医院完善辐射安全管理制度、人员台账，配合完成《辐射安全许可证》变更/申领，直至环保手续办结。</w:t>
      </w:r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5" w:name="heading_6"/>
      <w:r>
        <w:rPr>
          <w:rFonts w:hint="eastAsia" w:ascii="宋体" w:hAnsi="宋体" w:eastAsia="宋体" w:cs="宋体"/>
          <w:b/>
          <w:sz w:val="24"/>
          <w:szCs w:val="24"/>
        </w:rPr>
        <w:t>（四）双证照验收配合</w:t>
      </w:r>
      <w:bookmarkEnd w:id="5"/>
    </w:p>
    <w:p>
      <w:pPr>
        <w:spacing w:before="120" w:after="120" w:line="240" w:lineRule="auto"/>
        <w:ind w:left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全程配合</w:t>
      </w:r>
      <w:r>
        <w:rPr>
          <w:rFonts w:hint="eastAsia" w:ascii="宋体" w:hAnsi="宋体" w:eastAsia="宋体" w:cs="宋体"/>
          <w:b/>
          <w:sz w:val="24"/>
          <w:szCs w:val="24"/>
        </w:rPr>
        <w:t>卫健部门放射诊疗许可验收+生态环境部门辐射安全验收</w:t>
      </w:r>
      <w:r>
        <w:rPr>
          <w:rFonts w:hint="eastAsia" w:ascii="宋体" w:hAnsi="宋体" w:eastAsia="宋体" w:cs="宋体"/>
          <w:sz w:val="24"/>
          <w:szCs w:val="24"/>
        </w:rPr>
        <w:t>，协助医院完成《放射诊疗许可证》《辐射安全许可证》办理，双证取证完毕为止。</w:t>
      </w: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6" w:name="heading_7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24"/>
          <w:szCs w:val="24"/>
        </w:rPr>
        <w:t>、参选单位资质资格</w:t>
      </w:r>
      <w:bookmarkEnd w:id="6"/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7" w:name="heading_8"/>
      <w:r>
        <w:rPr>
          <w:rFonts w:hint="eastAsia" w:ascii="宋体" w:hAnsi="宋体" w:eastAsia="宋体" w:cs="宋体"/>
          <w:b/>
          <w:sz w:val="24"/>
          <w:szCs w:val="24"/>
        </w:rPr>
        <w:t>（一）通用资格</w:t>
      </w:r>
      <w:bookmarkEnd w:id="7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独立法人主体，营业执照经营范围包含放射卫生技术服务、检验检测相关业务。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符合政府采购法第二十二条规定，近三年无重大违法违规记录，无失信、税收违法、政府采购严重违法失信记录。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不接受联合体参选，严禁转包、违法分包。</w:t>
      </w:r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8" w:name="heading_9"/>
      <w:r>
        <w:rPr>
          <w:rFonts w:hint="eastAsia" w:ascii="宋体" w:hAnsi="宋体" w:eastAsia="宋体" w:cs="宋体"/>
          <w:b/>
          <w:sz w:val="24"/>
          <w:szCs w:val="24"/>
        </w:rPr>
        <w:t>（二）专项资质</w:t>
      </w:r>
      <w:bookmarkEnd w:id="8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省级及以上卫健部门核发放射卫生技术服务资质（甲级），范围包含：放射诊疗建设项目职业病危害放射防护评价、放射卫生防护检测。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市场监管部门CMA检验检测资质，能力覆盖医用X射线设备性能检测、放射诊疗场所防护检测。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具备生态环境部门认可的辐射检测评价资质/备案，可独立完成本项目环保备案及辐射相关配套服务。</w:t>
      </w:r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9" w:name="heading_10"/>
      <w:r>
        <w:rPr>
          <w:rFonts w:hint="eastAsia" w:ascii="宋体" w:hAnsi="宋体" w:eastAsia="宋体" w:cs="宋体"/>
          <w:b/>
          <w:sz w:val="24"/>
          <w:szCs w:val="24"/>
        </w:rPr>
        <w:t>（三）人员配置</w:t>
      </w:r>
      <w:bookmarkEnd w:id="9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项目负责人：放射卫生中级及以上职称，持有注册核安全工程师或环评工程师证书；近3年主持完成不少于3项口腔放射设备预控评同类项目。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专职技术人员：不少于3名全职人员，均持有放射卫生技术服务培训合格证，熟练掌握评价、检测、备案全流程。</w:t>
      </w:r>
    </w:p>
    <w:p>
      <w:pPr>
        <w:spacing w:before="300" w:after="120" w:line="240" w:lineRule="auto"/>
        <w:ind w:left="0"/>
        <w:jc w:val="left"/>
        <w:outlineLvl w:val="2"/>
        <w:rPr>
          <w:rFonts w:hint="eastAsia" w:ascii="宋体" w:hAnsi="宋体" w:eastAsia="宋体" w:cs="宋体"/>
          <w:sz w:val="24"/>
          <w:szCs w:val="24"/>
        </w:rPr>
      </w:pPr>
      <w:bookmarkStart w:id="10" w:name="heading_11"/>
      <w:r>
        <w:rPr>
          <w:rFonts w:hint="eastAsia" w:ascii="宋体" w:hAnsi="宋体" w:eastAsia="宋体" w:cs="宋体"/>
          <w:b/>
          <w:sz w:val="24"/>
          <w:szCs w:val="24"/>
        </w:rPr>
        <w:t>（四）业绩要求</w:t>
      </w:r>
      <w:bookmarkEnd w:id="10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近3年内完成不少于5项二级及以上综合医院口腔科（全景机、牙片机、CBCT）预评价+控制效果评价服务业绩，需提供合同、验收、报告批复等佐证材料。</w:t>
      </w: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11" w:name="heading_12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4"/>
          <w:szCs w:val="24"/>
        </w:rPr>
        <w:t>、成果交付标准</w:t>
      </w:r>
      <w:bookmarkEnd w:id="11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报告资料：预评价报告、控评报告、设备性能检测报告、机房防护检测报告、环保备案回执全套资料。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签章要求：报告加盖CMA资质章、放射卫生资质章、单位公章，资料真实合规、可顺利通过双部门验收。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交付形式：纸质版一式5份+可编辑电子版U盘，同步交付原始检测记录、仪器校准证书等全套附属资料。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执行标准：严格遵照现行GBZ、GB、WS国家及行业规范执行。</w:t>
      </w: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12" w:name="heading_13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24"/>
          <w:szCs w:val="24"/>
        </w:rPr>
        <w:t>、服务时限要求</w:t>
      </w:r>
      <w:bookmarkEnd w:id="12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预评价报告：资料齐全后7个工作日内交付正式报告。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现场检测：接通知后5个工作日内到场完成检测。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控评及检测报告：现场检测完成、资料齐全后7个工作日内交付全套报告。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报告整改：收到评审/整改意见后2个工作日内完成修订提交。</w:t>
      </w: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13" w:name="heading_14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24"/>
          <w:szCs w:val="24"/>
        </w:rPr>
        <w:t>、报价与商务要求</w:t>
      </w:r>
      <w:bookmarkEnd w:id="13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本项目报价为</w:t>
      </w:r>
      <w:r>
        <w:rPr>
          <w:rFonts w:hint="eastAsia" w:ascii="宋体" w:hAnsi="宋体" w:eastAsia="宋体" w:cs="宋体"/>
          <w:b/>
          <w:sz w:val="24"/>
          <w:szCs w:val="24"/>
        </w:rPr>
        <w:t>全包固定总价</w:t>
      </w:r>
      <w:r>
        <w:rPr>
          <w:rFonts w:hint="eastAsia" w:ascii="宋体" w:hAnsi="宋体" w:eastAsia="宋体" w:cs="宋体"/>
          <w:sz w:val="24"/>
          <w:szCs w:val="24"/>
        </w:rPr>
        <w:t>，包含预评价、控评、设备及机房检测、报告编制、专家评审、资料整改、差旅税费、环保备案、双证验收配合等全部费用，甲方无需额外付费。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参选文件需提供</w:t>
      </w:r>
      <w:r>
        <w:rPr>
          <w:rFonts w:hint="eastAsia" w:ascii="宋体" w:hAnsi="宋体" w:eastAsia="宋体" w:cs="宋体"/>
          <w:b/>
          <w:sz w:val="24"/>
          <w:szCs w:val="24"/>
        </w:rPr>
        <w:t>分项报价明细</w:t>
      </w:r>
      <w:r>
        <w:rPr>
          <w:rFonts w:hint="eastAsia" w:ascii="宋体" w:hAnsi="宋体" w:eastAsia="宋体" w:cs="宋体"/>
          <w:sz w:val="24"/>
          <w:szCs w:val="24"/>
        </w:rPr>
        <w:t>：预评价费、控制效果评价费、设备性能检测费、机房防护检测费、环保备案服务费、评审及验收配合费。</w:t>
      </w:r>
    </w:p>
    <w:p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14" w:name="heading_15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sz w:val="24"/>
          <w:szCs w:val="24"/>
        </w:rPr>
        <w:t>、验收标准</w:t>
      </w:r>
      <w:bookmarkEnd w:id="14"/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预评价报告通过卫健部门专家评审，取得有效评审意见。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控评、检测资料合规，通过卫健部门现场验收，满足《放射诊疗许可证》办证要求。</w:t>
      </w:r>
    </w:p>
    <w:p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完成环保备案及环保核查，满足《辐射安全许可证》办证要求，双部门手续全部办结。</w:t>
      </w:r>
    </w:p>
    <w:p>
      <w:pPr>
        <w:spacing w:line="360" w:lineRule="auto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  <w:bookmarkStart w:id="15" w:name="_GoBack"/>
      <w:bookmarkEnd w:id="15"/>
    </w:p>
    <w:sectPr>
      <w:pgSz w:w="11906" w:h="16838"/>
      <w:pgMar w:top="1780" w:right="1383" w:bottom="1440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D28D7"/>
    <w:rsid w:val="0B0618EC"/>
    <w:rsid w:val="0CA85443"/>
    <w:rsid w:val="1DFB2B0D"/>
    <w:rsid w:val="223B07F0"/>
    <w:rsid w:val="22560DE3"/>
    <w:rsid w:val="27D86AE1"/>
    <w:rsid w:val="32041CB2"/>
    <w:rsid w:val="3BE607BD"/>
    <w:rsid w:val="43AF64F0"/>
    <w:rsid w:val="4A7A580F"/>
    <w:rsid w:val="4ECA68D4"/>
    <w:rsid w:val="578D28D7"/>
    <w:rsid w:val="682768A0"/>
    <w:rsid w:val="6EE80984"/>
    <w:rsid w:val="716558C3"/>
    <w:rsid w:val="72EE5E3E"/>
    <w:rsid w:val="7629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color w:val="0D0D0D" w:themeColor="text1" w:themeTint="F2"/>
      <w:kern w:val="52"/>
      <w:sz w:val="24"/>
      <w:szCs w:val="24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1906</Words>
  <Characters>1971</Characters>
  <Lines>0</Lines>
  <Paragraphs>0</Paragraphs>
  <TotalTime>16</TotalTime>
  <ScaleCrop>false</ScaleCrop>
  <LinksUpToDate>false</LinksUpToDate>
  <CharactersWithSpaces>2002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2026-06-18T02:22:00Z</dcterms:created>
  <dc:creator>L H G敢</dc:creator>
  <cp:lastModifiedBy>Administrator</cp:lastModifiedBy>
  <dcterms:modified xsi:type="dcterms:W3CDTF">2026-07-14T08:09:03Z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E70ADFD92E614994AD75DE4806C41E6B_11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