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台山市妇幼保健院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购置铅酸电池及更换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服务项目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_GB2312" w:eastAsia="宋体" w:cs="仿宋_GB2312"/>
          <w:color w:val="000000"/>
          <w:kern w:val="0"/>
          <w:sz w:val="34"/>
          <w:szCs w:val="3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采购需求表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一、12V200Ah 铅酸电池采购技术参数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1. 电气参数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额定：12V 200Ah/C10（10 小时率容量，UPS 标准 C10）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铅酸标注：C10 容量 200Ah（10h 放电，20A 放至 10.5V），禁止 C5/C3 短时容量虚标 200Ah。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浮充电压：13.5～13.8V / 单体（25℃）；均充电压：14.4～14.7V / 单体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内阻：≤8mΩ（阀控铅酸 VRLA）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自放电：25℃每月自放电≤3%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设计寿命：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固定式 UPS：阀控铅酸 GFM 型≥5 年，长寿命≥8~10 年（机房 UPS 优先长寿命）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放电特性：25℃，10.5V 终止电压容量≥标称 200Ah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2. 结构与类型（UPS 只用阀控式密封铅酸 GFM）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类型：阀控密封式铅酸蓄电池 GFM-12200（免维护，机房 UPS 标配，不要开口富液式）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极柱：铜芯内螺纹端子（M8/M10，方便铜排接线）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壳体：ABS 阻燃外壳 UL94-V0，防漏液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尺寸重量：提前确认电池架 / 电池柜空间，常规 12V200Ah：约 520×240×220mm、&lt;=60kg / 只；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质保：机房 UPS 标配原厂质保 3 年，质保期内免费更换全新电池；</w:t>
      </w:r>
    </w:p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认证：国标 GB/T19638、UL、第三方检测报告；防爆、安全阀：单向排气阀，防鼓包漏酸。</w:t>
      </w:r>
    </w:p>
    <w:p>
      <w:pPr>
        <w:numPr>
          <w:ilvl w:val="0"/>
          <w:numId w:val="1"/>
        </w:num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数量</w:t>
      </w:r>
    </w:p>
    <w:p>
      <w:pPr>
        <w:numPr>
          <w:ilvl w:val="0"/>
          <w:numId w:val="0"/>
        </w:numPr>
        <w:rPr>
          <w:rFonts w:hint="default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共80节：分两组，每组40节。</w:t>
      </w:r>
    </w:p>
    <w:p>
      <w:pPr>
        <w:numPr>
          <w:ilvl w:val="0"/>
          <w:numId w:val="2"/>
        </w:numP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更换安装要求</w:t>
      </w:r>
    </w:p>
    <w:p>
      <w:pPr>
        <w:numPr>
          <w:ilvl w:val="0"/>
          <w:numId w:val="3"/>
        </w:numPr>
        <w:ind w:firstLine="62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sz w:val="31"/>
          <w:szCs w:val="31"/>
          <w:shd w:val="clear" w:color="auto" w:fill="FFFFFF"/>
          <w:lang w:val="en-US" w:eastAsia="zh-CN"/>
        </w:rPr>
        <w:t>送货上门并安全安装在住院部一楼信息动力机房与现有UPS主机联机并调试到正常供电使用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3"/>
        </w:numPr>
        <w:ind w:firstLine="62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在安装过程中蓄电池之间必须保持一定 10mm 以上的间距，以保证蓄电池使用过程中及时散热。</w:t>
      </w:r>
    </w:p>
    <w:p>
      <w:pPr>
        <w:numPr>
          <w:ilvl w:val="0"/>
          <w:numId w:val="3"/>
        </w:numPr>
        <w:ind w:firstLine="62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按国标提供电池连接线及做好绝缘防护。</w:t>
      </w:r>
    </w:p>
    <w:p>
      <w:pPr>
        <w:numPr>
          <w:ilvl w:val="0"/>
          <w:numId w:val="3"/>
        </w:numPr>
        <w:ind w:firstLine="62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安全拆除旧电池。</w:t>
      </w:r>
    </w:p>
    <w:p>
      <w:pPr>
        <w:numPr>
          <w:ilvl w:val="0"/>
          <w:numId w:val="3"/>
        </w:numPr>
        <w:ind w:firstLine="62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73737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不停机施工。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9962F"/>
    <w:multiLevelType w:val="singleLevel"/>
    <w:tmpl w:val="895996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FC7CF1"/>
    <w:multiLevelType w:val="singleLevel"/>
    <w:tmpl w:val="BBFC7CF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13D7C2A"/>
    <w:multiLevelType w:val="singleLevel"/>
    <w:tmpl w:val="D13D7C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E6127"/>
    <w:rsid w:val="520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2026-06-25T03:26:00Z</dcterms:created>
  <dc:creator>钧宏-</dc:creator>
  <cp:lastModifiedBy>钧宏-</cp:lastModifiedBy>
  <dcterms:modified xsi:type="dcterms:W3CDTF">2026-06-25T03:28:37Z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14FF813E41654FF1A29E90F0B796DC93</vt:lpwstr>
  </property>
</Properties>
</file>