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附件3</w:t>
      </w:r>
    </w:p>
    <w:p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color w:val="000000"/>
          <w:lang w:eastAsia="zh-CN" w:bidi="zh-TW"/>
        </w:rPr>
        <w:t>服务条款响应表</w:t>
      </w:r>
      <w:bookmarkEnd w:id="0"/>
    </w:p>
    <w:tbl>
      <w:tblPr>
        <w:tblStyle w:val="5"/>
        <w:tblW w:w="95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757"/>
        <w:gridCol w:w="1327"/>
        <w:gridCol w:w="1167"/>
        <w:gridCol w:w="1167"/>
        <w:gridCol w:w="116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3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375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磋商规格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</w:rPr>
              <w:t>要求</w:t>
            </w:r>
          </w:p>
        </w:tc>
        <w:tc>
          <w:tcPr>
            <w:tcW w:w="132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 w:line="36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供应商响应描述</w:t>
            </w:r>
          </w:p>
        </w:tc>
        <w:tc>
          <w:tcPr>
            <w:tcW w:w="116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偏离情况</w:t>
            </w:r>
          </w:p>
        </w:tc>
        <w:tc>
          <w:tcPr>
            <w:tcW w:w="116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响应或差异情况说明</w:t>
            </w:r>
          </w:p>
        </w:tc>
        <w:tc>
          <w:tcPr>
            <w:tcW w:w="116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bCs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lang w:eastAsia="zh-CN"/>
              </w:rPr>
              <w:t>对应资</w:t>
            </w:r>
          </w:p>
          <w:p>
            <w:pPr>
              <w:spacing w:before="120" w:after="120"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lang w:eastAsia="zh-CN"/>
              </w:rPr>
              <w:t>料页码位置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★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★提供智能语音电话和短信服务，包括服务平台建设、外呼建模、智能语音电话（15万分钟）、短信通知（15万条）、存储通话录音等，服务期限不少于12个月。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1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120" w:after="120"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▲1.自院方提出智能语音或短信服务内容至成功上挂，耗时＜1个工作日，得5分；1个工作日≤耗时＜3个工作日，得3分；3个工作日≤耗时，得1分。5个工作日≤耗时，不得分。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2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▲2.每日完成智能语音呼叫量，每日呼叫量≥5000分钟，得5分；3000分钟≤每日呼叫量＜5000分钟，得3分；2000分钟≤每日呼叫量＜3000分钟，得1分；每日呼叫量小于2000分钟，不得分。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lang w:val="en-US" w:eastAsia="zh-CN"/>
              </w:rPr>
              <w:t>3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▲3.有效数量计算方法。接通语音电话才算呼叫次数的，得4分；不接通电话也算呼叫次数的，得2分，其他不得分。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▲4.批量导入外呼：Excel/CSV批量导入客户号码，自动分批拨号，支持号码去重、空号过滤、黑名单拦截。满足得2分，部分满足得1分。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 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▲5.定时外呼：自定义时段外呼（工作日白天、避开休息时间），错峰拨打降低拒接率。满足得2分，部分满足得1分。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6.并发外呼：多线路同时呼出，按需调整并发座席数，高峰扩容。满足得2分，部分满足得1分。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▲7.全程录音：所有通话自动录音、存储，支持按号码/时间下载回放。满足得2分，部分满足得1分。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8.通话转写归档：通话内容生成文字纪要，标注客户诉求。满足得2分，部分满足得1分。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▲9.外呼数据看板：接通率、空号率、挂断率、意向率、有效通话时长实时统计。满足得2分，部分满足得1分。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10.客户标签分类：自动打标（高意向、无意向、关机、停机、错号）。满足得2分，部分满足得1分。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▲11.导出报表：日/周/月度数据报表，筛选分组导出。满足得2分，部分满足不得分。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12.黑名单拦截：设置禁呼号码、投诉号码，系统自动跳过拨号。满足得2分，部分满足得1分。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13.防骚扰配置：限制单日单号码呼叫频次、呼叫时段，满足工信部合规要求。满足得2分，部分满足得1分。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▲14.来电显号设置：固定企业固话/虚拟号外呼显示。满足得2分，部分满足得0分。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▲15.短信联动：通话结束自动触发短信（活动链接、地址、联系方式）。满足得2分，部分满足得0分。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99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16.多语种/方言：提供普通话、粤语、英语等多语种需求的录音外呼服务。满足得2分，部分满足得1分。</w:t>
            </w:r>
          </w:p>
        </w:tc>
        <w:tc>
          <w:tcPr>
            <w:tcW w:w="13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before="120" w:after="120" w:line="360" w:lineRule="auto"/>
              <w:rPr>
                <w:rFonts w:hint="eastAsia" w:ascii="宋体" w:hAnsi="宋体" w:cs="宋体"/>
                <w:b/>
              </w:rPr>
            </w:pPr>
          </w:p>
        </w:tc>
      </w:tr>
    </w:tbl>
    <w:p>
      <w:pPr>
        <w:spacing w:line="480" w:lineRule="exact"/>
        <w:ind w:firstLine="5200" w:firstLineChars="1850"/>
        <w:rPr>
          <w:rFonts w:hint="eastAsia" w:ascii="宋体" w:hAnsi="宋体"/>
          <w:b/>
          <w:sz w:val="28"/>
          <w:szCs w:val="28"/>
          <w:lang w:val="en-US" w:eastAsia="zh-CN"/>
        </w:rPr>
      </w:pPr>
    </w:p>
    <w:p>
      <w:pPr>
        <w:rPr>
          <w:rFonts w:hint="eastAsia" w:ascii="宋体" w:hAnsi="宋体"/>
          <w:sz w:val="24"/>
          <w:szCs w:val="24"/>
        </w:rPr>
      </w:pPr>
    </w:p>
    <w:p/>
    <w:sectPr>
      <w:footerReference r:id="rId3" w:type="default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54E9C"/>
    <w:rsid w:val="0655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Century"/>
      <w:color w:val="000000"/>
      <w:kern w:val="0"/>
      <w:sz w:val="34"/>
      <w:lang w:eastAsia="en-US" w:bidi="en-US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2026-06-24T08:02:00Z</dcterms:created>
  <dc:creator>钧宏-</dc:creator>
  <cp:lastModifiedBy>钧宏-</cp:lastModifiedBy>
  <dcterms:modified xsi:type="dcterms:W3CDTF">2026-06-24T08:02:51Z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9229AD249A904BA788CD24F48B0F2526</vt:lpwstr>
  </property>
</Properties>
</file>