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A695">
      <w:pPr>
        <w:spacing w:line="360" w:lineRule="exact"/>
        <w:rPr>
          <w:rFonts w:hint="eastAsia" w:ascii="宋体" w:hAnsi="宋体" w:cs="宋体"/>
          <w:sz w:val="22"/>
        </w:rPr>
      </w:pPr>
    </w:p>
    <w:p w14:paraId="27E17B0F">
      <w:pPr>
        <w:spacing w:line="360" w:lineRule="exact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响应文件包装袋必须按以下内容张贴封面标签：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（密封）</w:t>
      </w:r>
    </w:p>
    <w:p w14:paraId="4477B8AF">
      <w:pPr>
        <w:spacing w:line="360" w:lineRule="exact"/>
        <w:rPr>
          <w:rFonts w:hint="eastAsia" w:ascii="宋体" w:hAnsi="宋体" w:cs="宋体"/>
          <w:sz w:val="22"/>
        </w:rPr>
      </w:pPr>
    </w:p>
    <w:tbl>
      <w:tblPr>
        <w:tblStyle w:val="1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468"/>
        <w:gridCol w:w="1310"/>
        <w:gridCol w:w="2292"/>
      </w:tblGrid>
      <w:tr w14:paraId="3B38A8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CE46B2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 响  应  文  件</w:t>
            </w:r>
          </w:p>
        </w:tc>
      </w:tr>
      <w:tr w14:paraId="035901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10773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响应项目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CC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7BF1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673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94F0F4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B8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D20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ADD5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699B9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设备名称及规格</w:t>
            </w:r>
          </w:p>
          <w:p w14:paraId="3BAD2AD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（厂家、品牌、规格）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C2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3D2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8F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F14D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878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9102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08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218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F9C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3D1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FAE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BD07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供应商名称 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盖公章）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CA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0E6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F5D5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22D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98599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A04CF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2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D7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92BB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48F8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37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6BBBB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F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458A7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9FA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74B6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4D74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578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17C04DB6">
      <w:pPr>
        <w:spacing w:line="360" w:lineRule="exact"/>
        <w:rPr>
          <w:rFonts w:hint="eastAsia" w:ascii="宋体" w:hAnsi="宋体" w:cs="宋体"/>
          <w:sz w:val="22"/>
        </w:rPr>
      </w:pPr>
    </w:p>
    <w:p w14:paraId="7836F64D">
      <w:pPr>
        <w:spacing w:line="360" w:lineRule="exact"/>
        <w:rPr>
          <w:rFonts w:hint="eastAsia" w:ascii="宋体" w:hAnsi="宋体" w:cs="宋体"/>
          <w:sz w:val="22"/>
        </w:rPr>
      </w:pPr>
    </w:p>
    <w:p w14:paraId="1C83C57E">
      <w:pPr>
        <w:spacing w:line="360" w:lineRule="exact"/>
        <w:rPr>
          <w:rFonts w:hint="eastAsia" w:ascii="宋体" w:hAnsi="宋体" w:cs="宋体"/>
          <w:sz w:val="22"/>
        </w:rPr>
      </w:pPr>
    </w:p>
    <w:p w14:paraId="71388B05">
      <w:pPr>
        <w:spacing w:line="360" w:lineRule="exact"/>
        <w:rPr>
          <w:rFonts w:hint="eastAsia" w:ascii="宋体" w:hAnsi="宋体" w:cs="宋体"/>
          <w:sz w:val="22"/>
        </w:rPr>
      </w:pPr>
    </w:p>
    <w:p w14:paraId="50E08A05">
      <w:pPr>
        <w:spacing w:line="360" w:lineRule="exact"/>
        <w:rPr>
          <w:rFonts w:hint="eastAsia" w:ascii="宋体" w:hAnsi="宋体" w:cs="宋体"/>
          <w:sz w:val="22"/>
        </w:rPr>
      </w:pPr>
    </w:p>
    <w:p w14:paraId="00CB8F48">
      <w:pPr>
        <w:spacing w:line="360" w:lineRule="exact"/>
        <w:rPr>
          <w:rFonts w:hint="eastAsia" w:ascii="宋体" w:hAnsi="宋体" w:cs="宋体"/>
          <w:sz w:val="22"/>
        </w:rPr>
      </w:pPr>
    </w:p>
    <w:p w14:paraId="5B854EF1">
      <w:pPr>
        <w:spacing w:line="360" w:lineRule="exact"/>
        <w:rPr>
          <w:rFonts w:hint="eastAsia" w:ascii="宋体" w:hAnsi="宋体" w:cs="宋体"/>
          <w:sz w:val="22"/>
        </w:rPr>
      </w:pPr>
    </w:p>
    <w:p w14:paraId="0FF87BD2">
      <w:pPr>
        <w:spacing w:line="360" w:lineRule="exact"/>
        <w:rPr>
          <w:rFonts w:hint="eastAsia" w:ascii="宋体" w:hAnsi="宋体" w:cs="宋体"/>
          <w:sz w:val="22"/>
        </w:rPr>
      </w:pPr>
    </w:p>
    <w:p w14:paraId="4E97CADB">
      <w:pPr>
        <w:spacing w:line="360" w:lineRule="exact"/>
        <w:rPr>
          <w:rFonts w:hint="eastAsia" w:ascii="宋体" w:hAnsi="宋体" w:cs="宋体"/>
          <w:sz w:val="22"/>
        </w:rPr>
      </w:pPr>
    </w:p>
    <w:p w14:paraId="5C852C37">
      <w:pPr>
        <w:spacing w:line="360" w:lineRule="exact"/>
        <w:rPr>
          <w:rFonts w:hint="eastAsia" w:ascii="宋体" w:hAnsi="宋体" w:cs="宋体"/>
          <w:sz w:val="22"/>
        </w:rPr>
      </w:pPr>
    </w:p>
    <w:p w14:paraId="15B037D7">
      <w:pPr>
        <w:spacing w:line="360" w:lineRule="exact"/>
        <w:rPr>
          <w:rFonts w:hint="eastAsia" w:ascii="宋体" w:hAnsi="宋体" w:cs="宋体"/>
          <w:sz w:val="22"/>
        </w:rPr>
      </w:pPr>
    </w:p>
    <w:p w14:paraId="7C317B32">
      <w:pPr>
        <w:spacing w:line="360" w:lineRule="exact"/>
        <w:rPr>
          <w:rFonts w:hint="eastAsia" w:ascii="宋体" w:hAnsi="宋体" w:cs="宋体"/>
          <w:sz w:val="22"/>
        </w:rPr>
      </w:pPr>
    </w:p>
    <w:p w14:paraId="1205231B">
      <w:pPr>
        <w:spacing w:line="360" w:lineRule="exact"/>
        <w:rPr>
          <w:rFonts w:hint="eastAsia" w:ascii="宋体" w:hAnsi="宋体" w:cs="宋体"/>
          <w:sz w:val="22"/>
        </w:rPr>
      </w:pPr>
    </w:p>
    <w:p w14:paraId="05CB772E">
      <w:pPr>
        <w:spacing w:line="360" w:lineRule="exact"/>
        <w:rPr>
          <w:rFonts w:hint="eastAsia" w:ascii="宋体" w:hAnsi="宋体" w:cs="宋体"/>
          <w:sz w:val="22"/>
        </w:rPr>
      </w:pPr>
    </w:p>
    <w:p w14:paraId="7B57A543">
      <w:pPr>
        <w:spacing w:line="360" w:lineRule="exact"/>
        <w:rPr>
          <w:rFonts w:hint="eastAsia" w:ascii="宋体" w:hAnsi="宋体" w:cs="宋体"/>
          <w:sz w:val="22"/>
        </w:rPr>
      </w:pPr>
    </w:p>
    <w:p w14:paraId="0A5108AC">
      <w:pPr>
        <w:spacing w:line="360" w:lineRule="exact"/>
        <w:rPr>
          <w:rFonts w:hint="eastAsia" w:ascii="宋体" w:hAnsi="宋体" w:cs="宋体"/>
          <w:sz w:val="22"/>
        </w:rPr>
      </w:pPr>
    </w:p>
    <w:p w14:paraId="57592DAB">
      <w:pPr>
        <w:spacing w:line="360" w:lineRule="exact"/>
        <w:rPr>
          <w:rFonts w:hint="eastAsia" w:eastAsia="Times New Roman"/>
          <w:sz w:val="36"/>
          <w:szCs w:val="36"/>
        </w:rPr>
      </w:pPr>
      <w:r>
        <w:rPr>
          <w:rFonts w:hint="eastAsia" w:ascii="宋体" w:hAnsi="宋体" w:cs="宋体"/>
          <w:sz w:val="22"/>
        </w:rPr>
        <w:t>附件2（</w:t>
      </w:r>
      <w:r>
        <w:rPr>
          <w:rFonts w:hint="eastAsia" w:ascii="宋体" w:hAnsi="宋体" w:cs="宋体"/>
          <w:sz w:val="22"/>
          <w:lang w:eastAsia="zh-CN"/>
        </w:rPr>
        <w:t>响应文件</w:t>
      </w:r>
      <w:r>
        <w:rPr>
          <w:rFonts w:hint="eastAsia" w:ascii="宋体" w:hAnsi="宋体" w:cs="宋体"/>
          <w:sz w:val="22"/>
        </w:rPr>
        <w:t>参考格式）</w:t>
      </w:r>
    </w:p>
    <w:p w14:paraId="497DD24C">
      <w:pPr>
        <w:rPr>
          <w:sz w:val="48"/>
          <w:szCs w:val="48"/>
        </w:rPr>
      </w:pPr>
    </w:p>
    <w:p w14:paraId="29CFDE6A">
      <w:pPr>
        <w:rPr>
          <w:sz w:val="48"/>
          <w:szCs w:val="48"/>
        </w:rPr>
      </w:pPr>
    </w:p>
    <w:p w14:paraId="46F9AEEF">
      <w:pPr>
        <w:rPr>
          <w:sz w:val="48"/>
          <w:szCs w:val="48"/>
        </w:rPr>
      </w:pPr>
    </w:p>
    <w:p w14:paraId="0577FC72">
      <w:pPr>
        <w:ind w:left="21120" w:hanging="21120" w:hangingChars="2200"/>
        <w:jc w:val="center"/>
        <w:rPr>
          <w:rFonts w:hint="eastAsia" w:eastAsia="宋体"/>
          <w:sz w:val="96"/>
          <w:szCs w:val="96"/>
          <w:lang w:eastAsia="zh-CN"/>
        </w:rPr>
      </w:pPr>
      <w:r>
        <w:rPr>
          <w:rFonts w:hint="eastAsia"/>
          <w:sz w:val="96"/>
          <w:szCs w:val="96"/>
          <w:lang w:eastAsia="zh-CN"/>
        </w:rPr>
        <w:t>响</w:t>
      </w:r>
    </w:p>
    <w:p w14:paraId="43E23E43">
      <w:pPr>
        <w:ind w:left="21120" w:hanging="21120" w:hangingChars="2200"/>
        <w:jc w:val="center"/>
        <w:rPr>
          <w:rFonts w:hint="eastAsia" w:eastAsia="宋体"/>
          <w:sz w:val="96"/>
          <w:szCs w:val="96"/>
          <w:lang w:eastAsia="zh-CN"/>
        </w:rPr>
      </w:pPr>
      <w:r>
        <w:rPr>
          <w:rFonts w:hint="eastAsia"/>
          <w:sz w:val="96"/>
          <w:szCs w:val="96"/>
          <w:lang w:eastAsia="zh-CN"/>
        </w:rPr>
        <w:t>应</w:t>
      </w:r>
    </w:p>
    <w:p w14:paraId="4DE8DE0D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文</w:t>
      </w:r>
    </w:p>
    <w:p w14:paraId="762AE009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件</w:t>
      </w:r>
    </w:p>
    <w:p w14:paraId="373E1A22">
      <w:pPr>
        <w:ind w:left="21120" w:hanging="21120" w:hangingChars="2200"/>
        <w:jc w:val="center"/>
        <w:rPr>
          <w:sz w:val="96"/>
          <w:szCs w:val="96"/>
        </w:rPr>
      </w:pPr>
    </w:p>
    <w:p w14:paraId="5A0D11DC">
      <w:pPr>
        <w:spacing w:line="600" w:lineRule="exact"/>
        <w:ind w:left="1800" w:hanging="1800" w:hangingChars="500"/>
        <w:rPr>
          <w:rFonts w:hint="eastAsia"/>
          <w:color w:val="FF0000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 xml:space="preserve">项目名称： </w:t>
      </w:r>
      <w:r>
        <w:rPr>
          <w:rFonts w:hint="eastAsia"/>
          <w:color w:val="FF0000"/>
          <w:sz w:val="36"/>
          <w:szCs w:val="36"/>
          <w:lang w:eastAsia="zh-CN"/>
        </w:rPr>
        <w:t>台山市妇幼保健院</w:t>
      </w:r>
      <w:r>
        <w:rPr>
          <w:rFonts w:hint="eastAsia"/>
          <w:color w:val="FF0000"/>
          <w:sz w:val="36"/>
          <w:szCs w:val="36"/>
          <w:lang w:val="en-US" w:eastAsia="zh-CN"/>
        </w:rPr>
        <w:t>远程胎监服务遴选</w:t>
      </w:r>
      <w:r>
        <w:rPr>
          <w:rFonts w:hint="eastAsia"/>
          <w:color w:val="FF0000"/>
          <w:sz w:val="36"/>
          <w:szCs w:val="36"/>
          <w:lang w:eastAsia="zh-CN"/>
        </w:rPr>
        <w:t>项目</w:t>
      </w:r>
    </w:p>
    <w:p w14:paraId="6F147E00">
      <w:pPr>
        <w:spacing w:line="600" w:lineRule="exact"/>
        <w:ind w:left="1800" w:hanging="1800" w:hangingChars="500"/>
        <w:rPr>
          <w:rFonts w:hint="default"/>
          <w:color w:val="FF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采购编号：</w:t>
      </w:r>
      <w:r>
        <w:rPr>
          <w:rFonts w:hint="eastAsia"/>
          <w:sz w:val="36"/>
          <w:szCs w:val="36"/>
          <w:lang w:val="en-US" w:eastAsia="zh-CN"/>
        </w:rPr>
        <w:t>ID:</w:t>
      </w:r>
      <w:bookmarkStart w:id="7" w:name="_GoBack"/>
      <w:bookmarkEnd w:id="7"/>
      <w:r>
        <w:rPr>
          <w:rFonts w:hint="eastAsia"/>
          <w:sz w:val="36"/>
          <w:szCs w:val="36"/>
          <w:lang w:val="en-US" w:eastAsia="zh-CN"/>
        </w:rPr>
        <w:t>64539</w:t>
      </w:r>
    </w:p>
    <w:p w14:paraId="61C3CDFD">
      <w:pPr>
        <w:spacing w:line="600" w:lineRule="exact"/>
        <w:ind w:left="7920" w:hanging="7920" w:hangingChars="2200"/>
        <w:rPr>
          <w:sz w:val="36"/>
          <w:szCs w:val="36"/>
        </w:rPr>
      </w:pPr>
      <w:r>
        <w:rPr>
          <w:rFonts w:hint="eastAsia"/>
          <w:sz w:val="36"/>
          <w:szCs w:val="36"/>
        </w:rPr>
        <w:t>供应商：</w:t>
      </w:r>
    </w:p>
    <w:p w14:paraId="466339F4">
      <w:pPr>
        <w:spacing w:line="600" w:lineRule="exact"/>
        <w:ind w:left="7920" w:hanging="7920" w:hangingChars="2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地址：</w:t>
      </w:r>
    </w:p>
    <w:p w14:paraId="4540A6EC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联系人：</w:t>
      </w:r>
    </w:p>
    <w:p w14:paraId="4D70C3EA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联系方式：</w:t>
      </w:r>
    </w:p>
    <w:p w14:paraId="6EC92D35">
      <w:pPr>
        <w:spacing w:line="600" w:lineRule="exact"/>
        <w:rPr>
          <w:rFonts w:hint="eastAsia" w:ascii="Century" w:hAnsi="Century"/>
          <w:sz w:val="28"/>
          <w:szCs w:val="28"/>
          <w:lang w:bidi="en-US"/>
        </w:rPr>
      </w:pPr>
      <w:r>
        <w:rPr>
          <w:rFonts w:hint="eastAsia"/>
          <w:sz w:val="36"/>
          <w:szCs w:val="36"/>
        </w:rPr>
        <w:t>日期：</w:t>
      </w:r>
    </w:p>
    <w:p w14:paraId="65E05702">
      <w:pPr>
        <w:widowControl/>
        <w:rPr>
          <w:rFonts w:ascii="宋体" w:hAnsi="宋体" w:cs="宋体"/>
          <w:b/>
          <w:bCs/>
          <w:sz w:val="32"/>
          <w:szCs w:val="32"/>
          <w:lang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69CDC103">
      <w:pPr>
        <w:pStyle w:val="14"/>
        <w:ind w:firstLine="0" w:firstLineChars="0"/>
        <w:jc w:val="center"/>
        <w:rPr>
          <w:rFonts w:hint="eastAsia" w:eastAsia="宋体"/>
          <w:lang w:val="en-US" w:eastAsia="zh-CN" w:bidi="zh-TW"/>
        </w:rPr>
      </w:pPr>
      <w:r>
        <w:rPr>
          <w:rFonts w:hint="eastAsia" w:eastAsia="宋体"/>
          <w:lang w:val="en-US" w:eastAsia="zh-CN" w:bidi="zh-TW"/>
        </w:rPr>
        <w:t>目录</w:t>
      </w:r>
    </w:p>
    <w:p w14:paraId="659368D8">
      <w:pPr>
        <w:pStyle w:val="14"/>
        <w:numPr>
          <w:ilvl w:val="0"/>
          <w:numId w:val="0"/>
        </w:numPr>
        <w:ind w:left="0" w:leftChars="0" w:firstLine="0" w:firstLineChars="0"/>
        <w:rPr>
          <w:rFonts w:hint="eastAsia" w:eastAsia="宋体"/>
          <w:lang w:val="en-US" w:eastAsia="zh-CN" w:bidi="zh-TW"/>
        </w:rPr>
      </w:pPr>
      <w:r>
        <w:rPr>
          <w:rFonts w:hint="eastAsia" w:ascii="Tahoma" w:hAnsi="Tahoma" w:eastAsia="宋体" w:cs="Times New Roman"/>
          <w:color w:val="000000"/>
          <w:kern w:val="2"/>
          <w:sz w:val="28"/>
          <w:szCs w:val="24"/>
          <w:lang w:val="en-US" w:eastAsia="zh-CN" w:bidi="zh-TW"/>
        </w:rPr>
        <w:t>一、</w:t>
      </w:r>
      <w:r>
        <w:rPr>
          <w:rFonts w:hint="eastAsia" w:eastAsia="宋体" w:cs="Times New Roman"/>
          <w:color w:val="000000"/>
          <w:lang w:val="en-US" w:eastAsia="zh-CN" w:bidi="zh-TW"/>
        </w:rPr>
        <w:t>供应商资格条件文件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</w:t>
      </w:r>
    </w:p>
    <w:p w14:paraId="7E3C82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营业执照复印件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/>
          <w:lang w:val="en-US" w:eastAsia="zh-CN" w:bidi="zh-TW"/>
        </w:rPr>
        <w:t>...................................</w:t>
      </w:r>
      <w:r>
        <w:rPr>
          <w:rFonts w:eastAsia="宋体"/>
          <w:lang w:eastAsia="zh-CN" w:bidi="zh-TW"/>
        </w:rPr>
        <w:t>……</w:t>
      </w:r>
      <w:r>
        <w:rPr>
          <w:rFonts w:hint="eastAsia" w:eastAsia="宋体"/>
          <w:lang w:val="en-US" w:eastAsia="zh-CN" w:bidi="zh-TW"/>
        </w:rPr>
        <w:t>....</w:t>
      </w:r>
    </w:p>
    <w:p w14:paraId="5E6F81C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法定代表人资格证明书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</w:t>
      </w:r>
      <w:r>
        <w:rPr>
          <w:rFonts w:hint="eastAsia" w:eastAsia="宋体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</w:t>
      </w:r>
    </w:p>
    <w:p w14:paraId="5EFB022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法定代表人授权委托书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..........................</w:t>
      </w:r>
      <w:r>
        <w:rPr>
          <w:rFonts w:eastAsia="宋体"/>
          <w:lang w:eastAsia="zh-CN" w:bidi="zh-TW"/>
        </w:rPr>
        <w:t>……………………</w:t>
      </w:r>
      <w:r>
        <w:rPr>
          <w:rFonts w:hint="eastAsia" w:eastAsia="宋体"/>
          <w:lang w:val="en-US" w:eastAsia="zh-CN" w:bidi="zh-TW"/>
        </w:rPr>
        <w:t>....</w:t>
      </w:r>
    </w:p>
    <w:p w14:paraId="1D53412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政府采购法》具备条件承诺函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 w:eastAsia="宋体"/>
          <w:lang w:val="en-US" w:eastAsia="zh-CN" w:bidi="zh-TW"/>
        </w:rPr>
        <w:t>....</w:t>
      </w:r>
    </w:p>
    <w:p w14:paraId="07C088D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实施条例》承诺函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 w:eastAsia="宋体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……</w:t>
      </w:r>
      <w:r>
        <w:rPr>
          <w:rFonts w:hint="eastAsia" w:eastAsia="宋体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…………</w:t>
      </w:r>
      <w:r>
        <w:rPr>
          <w:rFonts w:hint="eastAsia" w:eastAsia="宋体"/>
          <w:lang w:val="en-US" w:eastAsia="zh-CN" w:bidi="zh-TW"/>
        </w:rPr>
        <w:t>....</w:t>
      </w:r>
    </w:p>
    <w:p w14:paraId="6FD7A3F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信用记录查询结果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……………</w:t>
      </w:r>
      <w:r>
        <w:rPr>
          <w:rFonts w:hint="eastAsia" w:eastAsia="宋体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……</w:t>
      </w:r>
      <w:r>
        <w:rPr>
          <w:rFonts w:hint="eastAsia" w:eastAsia="宋体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……</w:t>
      </w:r>
      <w:r>
        <w:rPr>
          <w:rFonts w:hint="eastAsia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</w:t>
      </w:r>
      <w:r>
        <w:rPr>
          <w:rFonts w:hint="eastAsia" w:eastAsia="宋体"/>
          <w:lang w:val="en-US" w:eastAsia="zh-CN" w:bidi="zh-TW"/>
        </w:rPr>
        <w:t>....</w:t>
      </w:r>
    </w:p>
    <w:p w14:paraId="6306BC4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7.不组织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联合体响应承诺函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…………</w:t>
      </w:r>
      <w:r>
        <w:rPr>
          <w:rFonts w:hint="eastAsia"/>
          <w:lang w:val="en-US" w:eastAsia="zh-CN" w:bidi="zh-TW"/>
        </w:rPr>
        <w:t>...</w:t>
      </w:r>
      <w:r>
        <w:rPr>
          <w:rFonts w:eastAsia="宋体"/>
          <w:lang w:eastAsia="zh-CN" w:bidi="zh-TW"/>
        </w:rPr>
        <w:t>……</w:t>
      </w:r>
      <w:r>
        <w:rPr>
          <w:rFonts w:hint="eastAsia" w:eastAsia="宋体"/>
          <w:lang w:val="en-US" w:eastAsia="zh-CN" w:bidi="zh-TW"/>
        </w:rPr>
        <w:t>....</w:t>
      </w:r>
    </w:p>
    <w:p w14:paraId="5FD21E9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8.相关产品合格证书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 w:eastAsia="宋体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……</w:t>
      </w:r>
      <w:r>
        <w:rPr>
          <w:rFonts w:hint="eastAsia" w:eastAsia="宋体"/>
          <w:lang w:val="en-US" w:eastAsia="zh-CN" w:bidi="zh-TW"/>
        </w:rPr>
        <w:t>..</w:t>
      </w:r>
      <w:r>
        <w:rPr>
          <w:rFonts w:eastAsia="宋体"/>
          <w:lang w:eastAsia="zh-CN" w:bidi="zh-TW"/>
        </w:rPr>
        <w:t>……………</w:t>
      </w:r>
      <w:r>
        <w:rPr>
          <w:rFonts w:hint="eastAsia" w:eastAsia="宋体"/>
          <w:lang w:val="en-US" w:eastAsia="zh-CN" w:bidi="zh-TW"/>
        </w:rPr>
        <w:t>....</w:t>
      </w:r>
    </w:p>
    <w:p w14:paraId="34D68E27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二、报价及技术服务方案介绍</w:t>
      </w:r>
      <w:r>
        <w:rPr>
          <w:rFonts w:eastAsia="宋体"/>
          <w:lang w:eastAsia="zh-CN" w:bidi="zh-TW"/>
        </w:rPr>
        <w:t>……………………………………………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……</w:t>
      </w:r>
    </w:p>
    <w:p w14:paraId="4F99DC70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产品的相关资料（参数、彩页、图片、说明书等）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</w:t>
      </w:r>
    </w:p>
    <w:p w14:paraId="7214CE8E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四、商务服务方案介绍</w:t>
      </w:r>
      <w:r>
        <w:rPr>
          <w:rFonts w:eastAsia="宋体"/>
          <w:lang w:eastAsia="zh-CN" w:bidi="zh-TW"/>
        </w:rPr>
        <w:t>………………………………………………………</w:t>
      </w:r>
    </w:p>
    <w:p w14:paraId="2897BD67">
      <w:pPr>
        <w:pStyle w:val="14"/>
        <w:ind w:firstLine="0" w:firstLineChars="0"/>
        <w:rPr>
          <w:lang w:eastAsia="zh-CN"/>
        </w:rPr>
      </w:pPr>
      <w:r>
        <w:rPr>
          <w:rFonts w:hint="eastAsia" w:eastAsia="宋体"/>
          <w:lang w:eastAsia="zh-CN" w:bidi="zh-TW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技术服务偏离表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......................</w:t>
      </w:r>
      <w:r>
        <w:rPr>
          <w:rFonts w:eastAsia="宋体"/>
          <w:lang w:eastAsia="zh-CN" w:bidi="zh-TW"/>
        </w:rPr>
        <w:t>………………</w:t>
      </w:r>
    </w:p>
    <w:p w14:paraId="58A5B868">
      <w:pPr>
        <w:pStyle w:val="14"/>
        <w:ind w:firstLine="0" w:firstLineChars="0"/>
        <w:rPr>
          <w:rFonts w:hint="eastAsia"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商务服务偏离表</w:t>
      </w:r>
      <w:r>
        <w:rPr>
          <w:rFonts w:eastAsia="宋体"/>
          <w:lang w:eastAsia="zh-CN" w:bidi="zh-TW"/>
        </w:rPr>
        <w:t>……………………</w:t>
      </w:r>
      <w:r>
        <w:rPr>
          <w:rFonts w:hint="eastAsia" w:eastAsia="宋体"/>
          <w:lang w:val="en-US" w:eastAsia="zh-CN" w:bidi="zh-TW"/>
        </w:rPr>
        <w:t>.............................</w:t>
      </w:r>
      <w:r>
        <w:rPr>
          <w:rFonts w:eastAsia="宋体"/>
          <w:lang w:eastAsia="zh-CN" w:bidi="zh-TW"/>
        </w:rPr>
        <w:t>…………</w:t>
      </w:r>
    </w:p>
    <w:p w14:paraId="714483B1">
      <w:pPr>
        <w:pStyle w:val="14"/>
        <w:ind w:firstLine="0" w:firstLineChars="0"/>
        <w:rPr>
          <w:rFonts w:hint="default" w:eastAsia="宋体" w:cs="Times New Roman"/>
          <w:color w:val="000000"/>
          <w:lang w:val="en-US" w:eastAsia="zh-CN" w:bidi="zh-TW"/>
        </w:rPr>
      </w:pPr>
      <w:r>
        <w:rPr>
          <w:rFonts w:hint="eastAsia" w:eastAsia="宋体" w:cs="Times New Roman"/>
          <w:color w:val="000000"/>
          <w:lang w:eastAsia="zh-CN" w:bidi="zh-TW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其他文件</w:t>
      </w:r>
      <w:r>
        <w:rPr>
          <w:rFonts w:hint="eastAsia" w:eastAsia="宋体" w:cs="Times New Roman"/>
          <w:color w:val="000000"/>
          <w:lang w:val="en-US" w:eastAsia="zh-CN" w:bidi="zh-TW"/>
        </w:rPr>
        <w:t>..........................................................................</w:t>
      </w:r>
    </w:p>
    <w:p w14:paraId="6AF9AA5F">
      <w:pPr>
        <w:rPr>
          <w:lang w:bidi="zh-TW"/>
        </w:rPr>
      </w:pPr>
    </w:p>
    <w:p w14:paraId="6CD4CB3C">
      <w:pPr>
        <w:rPr>
          <w:lang w:bidi="zh-TW"/>
        </w:rPr>
      </w:pPr>
    </w:p>
    <w:p w14:paraId="61017124">
      <w:pPr>
        <w:rPr>
          <w:lang w:bidi="zh-TW"/>
        </w:rPr>
      </w:pPr>
    </w:p>
    <w:p w14:paraId="71F1DBB8">
      <w:pPr>
        <w:widowControl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12981CB4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bookmarkStart w:id="0" w:name="_Toc35876630"/>
      <w:bookmarkStart w:id="1" w:name="_Toc6695"/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二、</w:t>
      </w:r>
      <w:r>
        <w:rPr>
          <w:rFonts w:hint="eastAsia" w:cs="Times New Roman"/>
          <w:b/>
          <w:bCs/>
          <w:color w:val="000000"/>
          <w:lang w:eastAsia="zh-CN" w:bidi="zh-TW"/>
        </w:rPr>
        <w:t>响应</w:t>
      </w:r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产品报价一览表</w:t>
      </w:r>
    </w:p>
    <w:p w14:paraId="5C1F0065">
      <w:pPr>
        <w:pStyle w:val="14"/>
        <w:ind w:firstLine="562"/>
        <w:rPr>
          <w:rFonts w:ascii="宋体" w:hAnsi="宋体" w:eastAsia="宋体" w:cs="宋体"/>
          <w:b/>
          <w:bCs/>
          <w:szCs w:val="28"/>
          <w:lang w:eastAsia="zh-CN" w:bidi="zh-TW"/>
        </w:rPr>
      </w:pPr>
    </w:p>
    <w:p w14:paraId="423C8EAD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项目名称：</w:t>
      </w:r>
    </w:p>
    <w:p w14:paraId="2E7EEA86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项目编号：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 w14:paraId="1538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05" w:type="dxa"/>
          </w:tcPr>
          <w:p w14:paraId="76AE3890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  <w:r>
              <w:rPr>
                <w:rFonts w:hint="eastAsia"/>
                <w:vertAlign w:val="baseline"/>
                <w:lang w:eastAsia="zh-CN" w:bidi="zh-TW"/>
              </w:rPr>
              <w:t>项目编码</w:t>
            </w:r>
          </w:p>
        </w:tc>
        <w:tc>
          <w:tcPr>
            <w:tcW w:w="1705" w:type="dxa"/>
          </w:tcPr>
          <w:p w14:paraId="68239360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  <w:r>
              <w:rPr>
                <w:rFonts w:hint="eastAsia"/>
                <w:vertAlign w:val="baseline"/>
                <w:lang w:eastAsia="zh-CN" w:bidi="zh-TW"/>
              </w:rPr>
              <w:t>项目名称</w:t>
            </w:r>
          </w:p>
        </w:tc>
        <w:tc>
          <w:tcPr>
            <w:tcW w:w="1706" w:type="dxa"/>
          </w:tcPr>
          <w:p w14:paraId="7635B20F">
            <w:pPr>
              <w:widowControl/>
              <w:jc w:val="center"/>
              <w:textAlignment w:val="center"/>
              <w:outlineLvl w:val="1"/>
              <w:rPr>
                <w:rFonts w:hint="default" w:eastAsia="宋体"/>
                <w:vertAlign w:val="baseline"/>
                <w:lang w:val="en-US" w:eastAsia="zh-CN" w:bidi="zh-TW"/>
              </w:rPr>
            </w:pPr>
            <w:r>
              <w:rPr>
                <w:rFonts w:hint="eastAsia"/>
                <w:vertAlign w:val="baseline"/>
                <w:lang w:eastAsia="zh-CN" w:bidi="zh-TW"/>
              </w:rPr>
              <w:t>报价（服务费）</w:t>
            </w:r>
            <w:r>
              <w:rPr>
                <w:rFonts w:hint="eastAsia"/>
                <w:vertAlign w:val="baseline"/>
                <w:lang w:val="en-US" w:eastAsia="zh-CN" w:bidi="zh-TW"/>
              </w:rPr>
              <w:t>%</w:t>
            </w:r>
          </w:p>
        </w:tc>
        <w:tc>
          <w:tcPr>
            <w:tcW w:w="1706" w:type="dxa"/>
          </w:tcPr>
          <w:p w14:paraId="15122FEB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  <w:r>
              <w:rPr>
                <w:rFonts w:hint="eastAsia"/>
                <w:vertAlign w:val="baseline"/>
                <w:lang w:eastAsia="zh-CN" w:bidi="zh-TW"/>
              </w:rPr>
              <w:t>备注</w:t>
            </w:r>
          </w:p>
        </w:tc>
        <w:tc>
          <w:tcPr>
            <w:tcW w:w="1706" w:type="dxa"/>
          </w:tcPr>
          <w:p w14:paraId="7A6229E5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  <w:r>
              <w:rPr>
                <w:rFonts w:hint="eastAsia"/>
                <w:vertAlign w:val="baseline"/>
                <w:lang w:eastAsia="zh-CN" w:bidi="zh-TW"/>
              </w:rPr>
              <w:t>耗材说明</w:t>
            </w:r>
          </w:p>
        </w:tc>
      </w:tr>
      <w:tr w14:paraId="165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135CC86E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  <w:p w14:paraId="0C423ECE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  <w:p w14:paraId="12E5F0E4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  <w:p w14:paraId="3EB801E5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</w:tc>
        <w:tc>
          <w:tcPr>
            <w:tcW w:w="1705" w:type="dxa"/>
          </w:tcPr>
          <w:p w14:paraId="69BBE175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  <w:p w14:paraId="0A95C744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  <w:p w14:paraId="67E5EAE6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  <w:p w14:paraId="7A3E0CBE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  <w:p w14:paraId="26E95065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</w:tc>
        <w:tc>
          <w:tcPr>
            <w:tcW w:w="1706" w:type="dxa"/>
          </w:tcPr>
          <w:p w14:paraId="22B46E97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</w:tc>
        <w:tc>
          <w:tcPr>
            <w:tcW w:w="1706" w:type="dxa"/>
          </w:tcPr>
          <w:p w14:paraId="2D6D26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医院按标准收取医疗服务费，反还医疗服务费XX%给供应商</w:t>
            </w:r>
          </w:p>
        </w:tc>
        <w:tc>
          <w:tcPr>
            <w:tcW w:w="1706" w:type="dxa"/>
          </w:tcPr>
          <w:p w14:paraId="081B62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价格包含开展服务必须的医用耗材（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胎监带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、耦合剂等） </w:t>
            </w:r>
          </w:p>
          <w:p w14:paraId="71A2B1BE">
            <w:pPr>
              <w:widowControl/>
              <w:jc w:val="center"/>
              <w:textAlignment w:val="center"/>
              <w:outlineLvl w:val="1"/>
              <w:rPr>
                <w:rFonts w:hint="eastAsia" w:eastAsia="宋体"/>
                <w:vertAlign w:val="baseline"/>
                <w:lang w:eastAsia="zh-CN" w:bidi="zh-TW"/>
              </w:rPr>
            </w:pPr>
          </w:p>
        </w:tc>
      </w:tr>
    </w:tbl>
    <w:p w14:paraId="6DA9D01C">
      <w:pPr>
        <w:widowControl/>
        <w:jc w:val="center"/>
        <w:textAlignment w:val="center"/>
        <w:outlineLvl w:val="1"/>
        <w:rPr>
          <w:rFonts w:hint="eastAsia" w:eastAsia="宋体"/>
          <w:lang w:eastAsia="zh-CN" w:bidi="zh-TW"/>
        </w:rPr>
      </w:pPr>
    </w:p>
    <w:p w14:paraId="483CBAB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18C1700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供应商名称：</w:t>
      </w:r>
    </w:p>
    <w:p w14:paraId="5CA440F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供应商法定代表人（或授权代表）签字：</w:t>
      </w:r>
    </w:p>
    <w:p w14:paraId="7357759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联系方式：</w:t>
      </w:r>
    </w:p>
    <w:p w14:paraId="19FA228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日期：</w:t>
      </w:r>
    </w:p>
    <w:p w14:paraId="2528F5D2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C9F0185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733355D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FB352B6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76BEAF8C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D5CE9B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D658BD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3A1FC26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385B695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3B218B56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0285BAF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hint="eastAsia" w:cs="Times New Roman"/>
          <w:b/>
          <w:bCs/>
          <w:color w:val="000000"/>
          <w:lang w:eastAsia="zh-CN" w:bidi="zh-TW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、技术条款响应表</w:t>
      </w:r>
    </w:p>
    <w:tbl>
      <w:tblPr>
        <w:tblStyle w:val="15"/>
        <w:tblW w:w="1028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375"/>
        <w:gridCol w:w="1547"/>
        <w:gridCol w:w="805"/>
        <w:gridCol w:w="1407"/>
        <w:gridCol w:w="995"/>
      </w:tblGrid>
      <w:tr w14:paraId="21F481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156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2A53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37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861B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54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609E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供应商响应描述</w:t>
            </w:r>
          </w:p>
        </w:tc>
        <w:tc>
          <w:tcPr>
            <w:tcW w:w="80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0403C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40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1896672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  <w:tc>
          <w:tcPr>
            <w:tcW w:w="99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080E4E0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对应资</w:t>
            </w:r>
          </w:p>
          <w:p w14:paraId="268C262C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料页码</w:t>
            </w:r>
          </w:p>
        </w:tc>
      </w:tr>
      <w:tr w14:paraId="6A611D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5A0A28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4A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供应商须具备《信息系统安全等级保护》二级以上备案证明。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3FAE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7A3A12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CD238D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A25E7A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0FE33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0F408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★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ADE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★供应商具备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远程胎监判读资质。</w:t>
            </w:r>
          </w:p>
          <w:p w14:paraId="18F54F3B">
            <w:pPr>
              <w:spacing w:before="120" w:after="120" w:line="360" w:lineRule="auto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7DC585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15827AC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348D43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EB9FF9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716BE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D9B08C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2.1.★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64ADBB">
            <w:pPr>
              <w:spacing w:before="120" w:after="120" w:line="360" w:lineRule="auto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2.1.★供应商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的远程胎心监护仪设备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需具有《医疗器械注册证》或《医疗器械注册备案凭证》。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82F5A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2A3E79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EAFCA3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7FFC3C6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0B60D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B78CF0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2.2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B24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2.2.供应商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提供的电脑满足医生端软件的运行。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C44143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1244BF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EF978F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9455A4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</w:tr>
      <w:tr w14:paraId="32A4CD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9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E353B3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E13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3.1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系统要求包括胎儿监护网络系统、设备终端和软件终端。</w:t>
            </w:r>
          </w:p>
          <w:p w14:paraId="0C63C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(1)采用无线网络将胎心率、宫缩值、胎动等数据传输到孕妇端、医生端和医院端，实现无距离限制的数据传输；</w:t>
            </w:r>
          </w:p>
          <w:p w14:paraId="18A55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(2)云端可存储的病例资料及胎心率监护图形无上限，可随时调出储存胎心监护资料，进行分析、评分或打印输出；强大的浏览和查询功能；</w:t>
            </w:r>
          </w:p>
          <w:p w14:paraId="5C92E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(3)系统显示胎儿心率曲线、宫缩压力曲线、胎动标记、高危标记、当前时间、监测时长、孕妇姓名、孕周、紧急联系人等信息；</w:t>
            </w:r>
          </w:p>
          <w:p w14:paraId="5C0D6F19">
            <w:pPr>
              <w:spacing w:before="120" w:after="120" w:line="360" w:lineRule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(4)提供异常胎监图形预警提示功能；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F959B0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68AD3C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43172A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E655FB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BAF85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93DFB0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3.2.1</w:t>
            </w:r>
          </w:p>
          <w:p w14:paraId="1D88F5C7">
            <w:pPr>
              <w:spacing w:before="120" w:after="120"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46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bookmarkStart w:id="2" w:name="OLE_LINK11"/>
            <w:bookmarkStart w:id="3" w:name="OLE_LINK9"/>
            <w:bookmarkStart w:id="4" w:name="OLE_LINK1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孕妇端APP</w:t>
            </w:r>
            <w:bookmarkEnd w:id="2"/>
            <w:bookmarkEnd w:id="3"/>
            <w:bookmarkEnd w:id="4"/>
          </w:p>
          <w:p w14:paraId="3714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(1)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能实时显示胎心率、宫缩压力、胎动数值和曲线；</w:t>
            </w:r>
          </w:p>
          <w:p w14:paraId="251CC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(2)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参数对应的数值和曲线颜色一致；</w:t>
            </w:r>
          </w:p>
          <w:p w14:paraId="25C28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(3)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支持孕周、孕天的时间管理；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61E40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DDC32A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406B20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F01E2C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4E93A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9043B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3.2.2</w:t>
            </w:r>
          </w:p>
          <w:p w14:paraId="508EFBB8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BEC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bookmarkStart w:id="5" w:name="OLE_LINK12"/>
            <w:bookmarkStart w:id="6" w:name="OLE_LINK13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.2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医生端APP</w:t>
            </w:r>
          </w:p>
          <w:bookmarkEnd w:id="5"/>
          <w:bookmarkEnd w:id="6"/>
          <w:p w14:paraId="4A0BB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(1)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登录后能自动同步加载该医生的所有孕妇的所有监护记录；</w:t>
            </w:r>
          </w:p>
          <w:p w14:paraId="1FF3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对于监护数据，提供反馈意见输入并上传至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医院本地数据库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功能；支持短信提示功能；</w:t>
            </w:r>
          </w:p>
          <w:p w14:paraId="02F05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能自动显示每条监护数据已有的反馈意见；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4B1EC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6EDE70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BF3012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FCD96B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7DBE3A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EE282D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3.2.3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B60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2.3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医生端PC</w:t>
            </w:r>
          </w:p>
          <w:p w14:paraId="345E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(1)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登录后能自动同步加载该医生的所在科室的所有监护记录；</w:t>
            </w:r>
          </w:p>
          <w:p w14:paraId="4C254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  <w:t>工作量统计，报表导出功能；</w:t>
            </w:r>
          </w:p>
          <w:p w14:paraId="5C594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能在监护过程中自动实时识别出正常、异常和可疑的数据，并通过报警等形式展现，并显示在窗口上；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E79B84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5EBD19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BEB726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314749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2783F0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18E959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4.1</w:t>
            </w:r>
          </w:p>
          <w:p w14:paraId="0A881CB1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F26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须与孕妇签署《远程胎心监护服务协议书》和《知情同意书》。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A77E5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D2828C4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1162FD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D511417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29157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ED9439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DA1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▲提供的远程胎心监护服务需具备建设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级以上判读中心的能力。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15D928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49806CC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F25FD9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6DAFFD8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27C40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6780C9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571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▲提供的远程胎心监护服务需具备24小时远程胎心监护判读中心。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67421F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6D8B5F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83F02FC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B0A970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BEA9B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0C08D6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B22873">
            <w:pPr>
              <w:spacing w:before="120" w:after="120" w:line="360" w:lineRule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▲判读中心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结合孕妇血压、体重、血糖等其他自测数据提供分析和指导服务。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96DC9F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5648C8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6CD6A5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FC4ECA4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58BA86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95A8BD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4.5</w:t>
            </w:r>
          </w:p>
          <w:p w14:paraId="6A180C71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E8A4DF">
            <w:pPr>
              <w:spacing w:before="120" w:after="120" w:line="360" w:lineRule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提供的远程胎心监护服务需具备AI人工智能大数据分析技术，包括AI智能系统评分、自动筛选、异常报警的功能。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4B859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9AA51E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833B59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6802A5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A13AA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CBB317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6C2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▲第三方保险公司承保服务：为远程母胎监护硬件提供设备责任险一份。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6AF58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5FCA35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DE33FA8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3FF621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8ECB4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2831F5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78C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▲所有远程胎监数据由供应商判读团队执业医生判读，判读责任由供应商承担。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B709E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18B320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5F0314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0A8A6B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777E6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E6E645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6A002C">
            <w:pPr>
              <w:spacing w:before="120" w:after="120" w:line="360" w:lineRule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供应商为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判读团队执业医生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购买医师责任险。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211F2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294A42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C9DF71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B1B28F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3FCB2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5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C0BC14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4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EE8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hint="eastAsia" w:ascii="仿宋" w:hAnsi="仿宋" w:eastAsia="宋体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4.9须与我院签署《数据保密协议》。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9B4EE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1B442A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0968016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469F6E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2181B7CE"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cs="宋体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t>打“</w:t>
      </w:r>
      <w:r>
        <w:rPr>
          <w:rFonts w:hint="eastAsia" w:ascii="宋体" w:hAnsi="宋体" w:eastAsia="宋体" w:cs="宋体"/>
        </w:rPr>
        <w:t>★</w:t>
      </w:r>
      <w:r>
        <w:rPr>
          <w:rFonts w:ascii="Calibri" w:hAnsi="Calibri" w:cs="Calibri"/>
        </w:rPr>
        <w:t>”</w:t>
      </w:r>
      <w:r>
        <w:t>号条款为实质性条款，若有任何一条不满足则导致</w:t>
      </w:r>
      <w:r>
        <w:rPr>
          <w:rFonts w:hint="eastAsia"/>
          <w:lang w:eastAsia="zh-CN"/>
        </w:rPr>
        <w:t>响应</w:t>
      </w:r>
      <w:r>
        <w:t>无效。打“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号条款为重要技术参数如有，若有部分“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条款不满足，将根据评审要求影响其得分，但不作为无效</w:t>
      </w:r>
      <w:r>
        <w:rPr>
          <w:rFonts w:hint="eastAsia"/>
          <w:lang w:eastAsia="zh-CN"/>
        </w:rPr>
        <w:t>响应</w:t>
      </w:r>
      <w:r>
        <w:t>条款。</w:t>
      </w:r>
      <w:r>
        <w:rPr>
          <w:rFonts w:hint="eastAsia"/>
          <w:lang w:eastAsia="zh-CN"/>
        </w:rPr>
        <w:t>）</w:t>
      </w:r>
    </w:p>
    <w:p w14:paraId="280D7331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</w:p>
    <w:p w14:paraId="40729992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hAnsi="宋体"/>
          <w:lang w:eastAsia="zh-CN"/>
        </w:rPr>
        <w:t>供应商</w:t>
      </w:r>
      <w:r>
        <w:rPr>
          <w:rFonts w:hint="eastAsia" w:hAnsi="宋体"/>
        </w:rPr>
        <w:t>投报的内容与招标文件的技术要求有差异时，无论这种差异是否有利于采购人，</w:t>
      </w:r>
      <w:r>
        <w:rPr>
          <w:rFonts w:hint="eastAsia" w:hAnsi="宋体"/>
          <w:lang w:eastAsia="zh-CN"/>
        </w:rPr>
        <w:t>供应商</w:t>
      </w:r>
      <w:r>
        <w:rPr>
          <w:rFonts w:hint="eastAsia" w:hAnsi="宋体"/>
        </w:rPr>
        <w:t>都应按上述格式如实详细填写。</w:t>
      </w:r>
    </w:p>
    <w:p w14:paraId="6FD03CFA">
      <w:pPr>
        <w:spacing w:line="360" w:lineRule="auto"/>
        <w:ind w:firstLine="420" w:firstLineChars="200"/>
        <w:rPr>
          <w:rFonts w:hint="eastAsia"/>
          <w:lang w:eastAsia="zh-CN"/>
        </w:rPr>
      </w:pPr>
    </w:p>
    <w:p w14:paraId="73194D3A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05460B93">
      <w:pPr>
        <w:spacing w:line="360" w:lineRule="auto"/>
        <w:ind w:firstLine="422" w:firstLineChars="200"/>
        <w:rPr>
          <w:rFonts w:hint="eastAsia" w:eastAsia="宋体"/>
          <w:lang w:eastAsia="zh-CN" w:bidi="zh-TW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p w14:paraId="5E4D778D">
      <w:pPr>
        <w:pStyle w:val="3"/>
        <w:rPr>
          <w:rFonts w:hint="eastAsia" w:eastAsia="宋体"/>
          <w:lang w:eastAsia="zh-CN" w:bidi="zh-TW"/>
        </w:rPr>
      </w:pPr>
    </w:p>
    <w:p w14:paraId="5ED1759E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eastAsia="宋体"/>
          <w:lang w:eastAsia="zh-CN" w:bidi="zh-TW"/>
        </w:rPr>
      </w:pPr>
      <w:r>
        <w:rPr>
          <w:rFonts w:hint="eastAsia"/>
          <w:lang w:eastAsia="zh-CN" w:bidi="zh-TW"/>
        </w:rPr>
        <w:t>六</w:t>
      </w:r>
      <w:r>
        <w:rPr>
          <w:rFonts w:hint="eastAsia" w:eastAsia="宋体"/>
          <w:lang w:eastAsia="zh-CN" w:bidi="zh-TW"/>
        </w:rPr>
        <w:t>、商务条款偏离表</w:t>
      </w:r>
    </w:p>
    <w:tbl>
      <w:tblPr>
        <w:tblStyle w:val="15"/>
        <w:tblW w:w="1045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231"/>
        <w:gridCol w:w="1483"/>
        <w:gridCol w:w="1327"/>
        <w:gridCol w:w="1327"/>
        <w:gridCol w:w="971"/>
      </w:tblGrid>
      <w:tr w14:paraId="6F55E0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18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3C93E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23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4437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48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6BE8F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供应商响应描述</w:t>
            </w:r>
          </w:p>
        </w:tc>
        <w:tc>
          <w:tcPr>
            <w:tcW w:w="132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AF735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32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984DA57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  <w:tc>
          <w:tcPr>
            <w:tcW w:w="97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4903A0D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对应资</w:t>
            </w:r>
          </w:p>
          <w:p w14:paraId="2055A223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料页码</w:t>
            </w:r>
          </w:p>
        </w:tc>
      </w:tr>
      <w:tr w14:paraId="57E2A9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atLeast"/>
          <w:jc w:val="center"/>
        </w:trPr>
        <w:tc>
          <w:tcPr>
            <w:tcW w:w="111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63455F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</w:tc>
        <w:tc>
          <w:tcPr>
            <w:tcW w:w="4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AB75FA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服务方案及培训方案。</w:t>
            </w:r>
          </w:p>
          <w:p w14:paraId="0668C736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合同或协议签订生效后30个日历天内，完成到货安装调试并提交采购人试用。供应商应当采取有效措施确保投标产品的规格、性能、校对等符合国家标准、行业标准等质量的管理规定要求，保障投标产品的质量。培训要求：中选人负责培训采购人有关技术人员，直至掌握操作技术为止。在仪器正常使用期间，中标人须负责该设备的技术咨询。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2F3AB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C4AA7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9E60AA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ACB6E9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E370A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111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DD6600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</w:p>
        </w:tc>
        <w:tc>
          <w:tcPr>
            <w:tcW w:w="4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E0FC8F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5.2服务质量保证方案</w:t>
            </w:r>
          </w:p>
          <w:p w14:paraId="3A957564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对提供的所有设备提供完善的维保服务，设备发生故障时，将严格遵循1小时内响应，及时解决问题，有需要时及时更换新设备，配备充足备用设备，确保故障期间项目服务不中断。</w:t>
            </w:r>
          </w:p>
          <w:p w14:paraId="176C6E63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定期维护服务：制定标准化定期维护计划，每月进行质量监控，对仪器参数进行校准，性能检测维护，确保仪器准确性。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9BA41D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4DA192E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E5BC98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ACA60D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744F0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1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CCB37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</w:p>
        </w:tc>
        <w:tc>
          <w:tcPr>
            <w:tcW w:w="4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5E2D8F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5.3同类项目业绩</w:t>
            </w:r>
          </w:p>
          <w:p w14:paraId="7621B5AC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供应商需有同类项目业绩。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7BF5A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BF55C3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3CA752F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6B2C55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65EDDA40">
      <w:pPr>
        <w:pStyle w:val="3"/>
        <w:numPr>
          <w:ilvl w:val="0"/>
          <w:numId w:val="0"/>
        </w:numPr>
        <w:rPr>
          <w:rFonts w:hint="eastAsia"/>
          <w:lang w:eastAsia="zh-CN"/>
        </w:rPr>
      </w:pPr>
    </w:p>
    <w:p w14:paraId="5696260E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</w:p>
    <w:p w14:paraId="129A404D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hAnsi="宋体"/>
          <w:lang w:eastAsia="zh-CN"/>
        </w:rPr>
        <w:t>供应商</w:t>
      </w:r>
      <w:r>
        <w:rPr>
          <w:rFonts w:hint="eastAsia" w:hAnsi="宋体"/>
        </w:rPr>
        <w:t>投报的内容与招标文件的技术要求有差异时，无论这种差异是否有利于采购人，</w:t>
      </w:r>
      <w:r>
        <w:rPr>
          <w:rFonts w:hint="eastAsia" w:hAnsi="宋体"/>
          <w:lang w:eastAsia="zh-CN"/>
        </w:rPr>
        <w:t>供应商</w:t>
      </w:r>
      <w:r>
        <w:rPr>
          <w:rFonts w:hint="eastAsia" w:hAnsi="宋体"/>
        </w:rPr>
        <w:t>都应按上述格式如实详细填写。</w:t>
      </w:r>
    </w:p>
    <w:p w14:paraId="54DD3607">
      <w:pPr>
        <w:pStyle w:val="3"/>
        <w:numPr>
          <w:ilvl w:val="0"/>
          <w:numId w:val="0"/>
        </w:numPr>
        <w:rPr>
          <w:rFonts w:hint="eastAsia"/>
          <w:lang w:eastAsia="zh-CN"/>
        </w:rPr>
      </w:pPr>
    </w:p>
    <w:p w14:paraId="4E7DEFEB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6A9301A4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p w14:paraId="0985C9A2">
      <w:pPr>
        <w:pStyle w:val="2"/>
        <w:numPr>
          <w:ilvl w:val="1"/>
          <w:numId w:val="0"/>
        </w:numPr>
        <w:spacing w:line="360" w:lineRule="auto"/>
        <w:jc w:val="center"/>
        <w:rPr>
          <w:rFonts w:hint="eastAsia" w:cs="宋体"/>
          <w:sz w:val="28"/>
          <w:szCs w:val="28"/>
          <w:lang w:eastAsia="zh-CN" w:bidi="zh-TW"/>
        </w:rPr>
      </w:pPr>
    </w:p>
    <w:p w14:paraId="634EB60D">
      <w:pPr>
        <w:pStyle w:val="2"/>
        <w:numPr>
          <w:ilvl w:val="1"/>
          <w:numId w:val="0"/>
        </w:numPr>
        <w:spacing w:line="360" w:lineRule="auto"/>
        <w:jc w:val="center"/>
        <w:rPr>
          <w:rFonts w:hint="eastAsia" w:cs="宋体"/>
          <w:sz w:val="28"/>
          <w:szCs w:val="28"/>
          <w:lang w:eastAsia="zh-CN" w:bidi="zh-TW"/>
        </w:rPr>
      </w:pPr>
    </w:p>
    <w:p w14:paraId="1CF36009">
      <w:pPr>
        <w:pStyle w:val="2"/>
        <w:numPr>
          <w:ilvl w:val="1"/>
          <w:numId w:val="0"/>
        </w:numPr>
        <w:spacing w:line="360" w:lineRule="auto"/>
        <w:jc w:val="center"/>
        <w:rPr>
          <w:rFonts w:hint="eastAsia" w:cs="宋体"/>
          <w:sz w:val="28"/>
          <w:szCs w:val="28"/>
          <w:lang w:eastAsia="zh-CN" w:bidi="zh-TW"/>
        </w:rPr>
      </w:pPr>
    </w:p>
    <w:p w14:paraId="7DB1ACE3">
      <w:pPr>
        <w:pStyle w:val="2"/>
        <w:numPr>
          <w:ilvl w:val="1"/>
          <w:numId w:val="0"/>
        </w:numPr>
        <w:spacing w:line="360" w:lineRule="auto"/>
        <w:jc w:val="center"/>
        <w:rPr>
          <w:rFonts w:hint="eastAsia" w:cs="宋体"/>
          <w:sz w:val="28"/>
          <w:szCs w:val="28"/>
          <w:lang w:eastAsia="zh-CN" w:bidi="zh-TW"/>
        </w:rPr>
      </w:pPr>
    </w:p>
    <w:p w14:paraId="0B401C3B">
      <w:pPr>
        <w:pStyle w:val="3"/>
        <w:ind w:left="0" w:leftChars="0" w:firstLine="0" w:firstLineChars="0"/>
        <w:rPr>
          <w:rFonts w:hint="eastAsia" w:cs="宋体"/>
          <w:sz w:val="28"/>
          <w:szCs w:val="28"/>
          <w:lang w:eastAsia="zh-CN" w:bidi="zh-TW"/>
        </w:rPr>
      </w:pPr>
    </w:p>
    <w:p w14:paraId="61E1126A">
      <w:pPr>
        <w:pStyle w:val="3"/>
        <w:ind w:left="0" w:leftChars="0" w:firstLine="0" w:firstLineChars="0"/>
        <w:rPr>
          <w:rFonts w:hint="eastAsia" w:cs="宋体"/>
          <w:sz w:val="28"/>
          <w:szCs w:val="28"/>
          <w:lang w:eastAsia="zh-CN" w:bidi="zh-TW"/>
        </w:rPr>
      </w:pPr>
    </w:p>
    <w:p w14:paraId="4FEE43AA">
      <w:pPr>
        <w:pStyle w:val="3"/>
        <w:ind w:left="0" w:leftChars="0" w:firstLine="0" w:firstLineChars="0"/>
        <w:rPr>
          <w:rFonts w:hint="eastAsia" w:cs="宋体"/>
          <w:sz w:val="28"/>
          <w:szCs w:val="28"/>
          <w:lang w:eastAsia="zh-CN" w:bidi="zh-TW"/>
        </w:rPr>
      </w:pPr>
    </w:p>
    <w:p w14:paraId="7FF9C282">
      <w:pPr>
        <w:pStyle w:val="2"/>
        <w:numPr>
          <w:ilvl w:val="1"/>
          <w:numId w:val="0"/>
        </w:numPr>
        <w:spacing w:line="360" w:lineRule="auto"/>
        <w:jc w:val="both"/>
        <w:rPr>
          <w:rFonts w:hint="eastAsia" w:cs="宋体"/>
          <w:sz w:val="28"/>
          <w:szCs w:val="28"/>
          <w:lang w:eastAsia="zh-CN" w:bidi="zh-TW"/>
        </w:rPr>
      </w:pPr>
    </w:p>
    <w:bookmarkEnd w:id="0"/>
    <w:bookmarkEnd w:id="1"/>
    <w:p w14:paraId="51275404">
      <w:pPr>
        <w:spacing w:line="480" w:lineRule="exact"/>
        <w:rPr>
          <w:rFonts w:hint="eastAsia" w:ascii="宋体" w:hAnsi="宋体" w:cs="宋体"/>
        </w:rPr>
      </w:pPr>
    </w:p>
    <w:sectPr>
      <w:pgSz w:w="11906" w:h="16838"/>
      <w:pgMar w:top="102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D5"/>
    <w:rsid w:val="00005B0E"/>
    <w:rsid w:val="00026018"/>
    <w:rsid w:val="00037F8C"/>
    <w:rsid w:val="0006602D"/>
    <w:rsid w:val="000667A6"/>
    <w:rsid w:val="00084746"/>
    <w:rsid w:val="000C2B15"/>
    <w:rsid w:val="00101260"/>
    <w:rsid w:val="001061B3"/>
    <w:rsid w:val="00113783"/>
    <w:rsid w:val="00117EBA"/>
    <w:rsid w:val="00166DD4"/>
    <w:rsid w:val="00191AD4"/>
    <w:rsid w:val="001A3562"/>
    <w:rsid w:val="001C677D"/>
    <w:rsid w:val="001D74B2"/>
    <w:rsid w:val="001E03DD"/>
    <w:rsid w:val="00201805"/>
    <w:rsid w:val="00235533"/>
    <w:rsid w:val="002473D2"/>
    <w:rsid w:val="002863C4"/>
    <w:rsid w:val="002A7377"/>
    <w:rsid w:val="002D0FD2"/>
    <w:rsid w:val="002D3DCF"/>
    <w:rsid w:val="002E0481"/>
    <w:rsid w:val="00333A44"/>
    <w:rsid w:val="00340DD0"/>
    <w:rsid w:val="00371542"/>
    <w:rsid w:val="00390A99"/>
    <w:rsid w:val="00394682"/>
    <w:rsid w:val="003D0865"/>
    <w:rsid w:val="003F2070"/>
    <w:rsid w:val="00413589"/>
    <w:rsid w:val="004467EB"/>
    <w:rsid w:val="00457979"/>
    <w:rsid w:val="00465DF6"/>
    <w:rsid w:val="00496BEC"/>
    <w:rsid w:val="004E7929"/>
    <w:rsid w:val="004F709C"/>
    <w:rsid w:val="005152C0"/>
    <w:rsid w:val="00531196"/>
    <w:rsid w:val="00537AA2"/>
    <w:rsid w:val="005434F6"/>
    <w:rsid w:val="0056089B"/>
    <w:rsid w:val="005C1495"/>
    <w:rsid w:val="005D0959"/>
    <w:rsid w:val="005D1A84"/>
    <w:rsid w:val="00607987"/>
    <w:rsid w:val="00615B8B"/>
    <w:rsid w:val="006310FD"/>
    <w:rsid w:val="006441D5"/>
    <w:rsid w:val="00675EBE"/>
    <w:rsid w:val="0068575F"/>
    <w:rsid w:val="006B75B7"/>
    <w:rsid w:val="006C2769"/>
    <w:rsid w:val="006E0D97"/>
    <w:rsid w:val="00702106"/>
    <w:rsid w:val="00702A54"/>
    <w:rsid w:val="00716575"/>
    <w:rsid w:val="00734CEA"/>
    <w:rsid w:val="007369E4"/>
    <w:rsid w:val="00737F9C"/>
    <w:rsid w:val="0078378B"/>
    <w:rsid w:val="007875E3"/>
    <w:rsid w:val="007B1AB2"/>
    <w:rsid w:val="0080549D"/>
    <w:rsid w:val="00830A0F"/>
    <w:rsid w:val="00843048"/>
    <w:rsid w:val="008565B7"/>
    <w:rsid w:val="008566E5"/>
    <w:rsid w:val="00874DE0"/>
    <w:rsid w:val="008841C4"/>
    <w:rsid w:val="00990E83"/>
    <w:rsid w:val="00995FEF"/>
    <w:rsid w:val="009B2F2F"/>
    <w:rsid w:val="009D758F"/>
    <w:rsid w:val="009E44E6"/>
    <w:rsid w:val="009F206A"/>
    <w:rsid w:val="00A20BDF"/>
    <w:rsid w:val="00A27C5A"/>
    <w:rsid w:val="00A34886"/>
    <w:rsid w:val="00A603E6"/>
    <w:rsid w:val="00A81CE0"/>
    <w:rsid w:val="00A94138"/>
    <w:rsid w:val="00AB13A8"/>
    <w:rsid w:val="00B07A97"/>
    <w:rsid w:val="00B413BD"/>
    <w:rsid w:val="00B44D26"/>
    <w:rsid w:val="00B53497"/>
    <w:rsid w:val="00B61FCF"/>
    <w:rsid w:val="00B64524"/>
    <w:rsid w:val="00BA15AB"/>
    <w:rsid w:val="00BA225C"/>
    <w:rsid w:val="00BB2450"/>
    <w:rsid w:val="00BB4DBA"/>
    <w:rsid w:val="00BD4093"/>
    <w:rsid w:val="00BF186F"/>
    <w:rsid w:val="00C02793"/>
    <w:rsid w:val="00C53B91"/>
    <w:rsid w:val="00C87798"/>
    <w:rsid w:val="00CA34D2"/>
    <w:rsid w:val="00CB4D0B"/>
    <w:rsid w:val="00CD7C0D"/>
    <w:rsid w:val="00CF702F"/>
    <w:rsid w:val="00D30545"/>
    <w:rsid w:val="00D363ED"/>
    <w:rsid w:val="00D50829"/>
    <w:rsid w:val="00D83545"/>
    <w:rsid w:val="00DB1757"/>
    <w:rsid w:val="00DB5853"/>
    <w:rsid w:val="00DB7D35"/>
    <w:rsid w:val="00DE0BA0"/>
    <w:rsid w:val="00DE260F"/>
    <w:rsid w:val="00DE5A10"/>
    <w:rsid w:val="00DF3685"/>
    <w:rsid w:val="00E0099E"/>
    <w:rsid w:val="00E52F6E"/>
    <w:rsid w:val="00E90320"/>
    <w:rsid w:val="00E96F6C"/>
    <w:rsid w:val="00EB111A"/>
    <w:rsid w:val="00EB1C64"/>
    <w:rsid w:val="00ED0E2B"/>
    <w:rsid w:val="00F97985"/>
    <w:rsid w:val="00FA263A"/>
    <w:rsid w:val="00FA4E48"/>
    <w:rsid w:val="00FE7D92"/>
    <w:rsid w:val="02D933A8"/>
    <w:rsid w:val="04001278"/>
    <w:rsid w:val="044C1D15"/>
    <w:rsid w:val="0CF7024C"/>
    <w:rsid w:val="13797B5A"/>
    <w:rsid w:val="194C09B8"/>
    <w:rsid w:val="196D6A39"/>
    <w:rsid w:val="19F336A5"/>
    <w:rsid w:val="1BDE0E3A"/>
    <w:rsid w:val="1CBE0B1B"/>
    <w:rsid w:val="210E5868"/>
    <w:rsid w:val="21245C24"/>
    <w:rsid w:val="222559D9"/>
    <w:rsid w:val="22F332B4"/>
    <w:rsid w:val="23BE7E44"/>
    <w:rsid w:val="23DE04B0"/>
    <w:rsid w:val="261C1385"/>
    <w:rsid w:val="2A380D53"/>
    <w:rsid w:val="2B0E3CA6"/>
    <w:rsid w:val="2D010EFF"/>
    <w:rsid w:val="2FD333C9"/>
    <w:rsid w:val="3022454D"/>
    <w:rsid w:val="30D52B99"/>
    <w:rsid w:val="33CF18C1"/>
    <w:rsid w:val="35C802BA"/>
    <w:rsid w:val="39E740C9"/>
    <w:rsid w:val="3A6058D6"/>
    <w:rsid w:val="3C6556B8"/>
    <w:rsid w:val="429141BF"/>
    <w:rsid w:val="45304447"/>
    <w:rsid w:val="47924B5C"/>
    <w:rsid w:val="4A6752AE"/>
    <w:rsid w:val="4B12208F"/>
    <w:rsid w:val="4E5231B7"/>
    <w:rsid w:val="4EE915E2"/>
    <w:rsid w:val="51B77A41"/>
    <w:rsid w:val="52A3339F"/>
    <w:rsid w:val="560E76BD"/>
    <w:rsid w:val="5ADA4C5F"/>
    <w:rsid w:val="5C2376B2"/>
    <w:rsid w:val="5D176E6B"/>
    <w:rsid w:val="5EFA76C1"/>
    <w:rsid w:val="6163655D"/>
    <w:rsid w:val="62263EBD"/>
    <w:rsid w:val="64D75159"/>
    <w:rsid w:val="6733103E"/>
    <w:rsid w:val="6A7D2F53"/>
    <w:rsid w:val="6B3D23A5"/>
    <w:rsid w:val="707A697C"/>
    <w:rsid w:val="71F72257"/>
    <w:rsid w:val="72014006"/>
    <w:rsid w:val="7263346E"/>
    <w:rsid w:val="768645F2"/>
    <w:rsid w:val="7A2E78CD"/>
    <w:rsid w:val="7C4E1579"/>
    <w:rsid w:val="7F276291"/>
    <w:rsid w:val="7FCF7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7"/>
    <w:qFormat/>
    <w:uiPriority w:val="0"/>
    <w:pPr>
      <w:keepNext/>
      <w:keepLines/>
      <w:autoSpaceDE w:val="0"/>
      <w:autoSpaceDN w:val="0"/>
      <w:adjustRightInd w:val="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 w:val="32"/>
      <w:lang w:eastAsia="en-US" w:bidi="en-US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entury"/>
      <w:color w:val="000000"/>
      <w:kern w:val="0"/>
      <w:sz w:val="34"/>
      <w:lang w:eastAsia="en-US" w:bidi="en-US"/>
    </w:rPr>
  </w:style>
  <w:style w:type="paragraph" w:styleId="4">
    <w:name w:val="Body Text"/>
    <w:basedOn w:val="1"/>
    <w:link w:val="26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Century" w:hAnsi="Century" w:eastAsia="Times New Roman"/>
      <w:color w:val="000000"/>
      <w:sz w:val="24"/>
      <w:lang w:eastAsia="en-US" w:bidi="en-US"/>
    </w:rPr>
  </w:style>
  <w:style w:type="paragraph" w:styleId="7">
    <w:name w:val="Plain Text"/>
    <w:basedOn w:val="1"/>
    <w:link w:val="22"/>
    <w:qFormat/>
    <w:uiPriority w:val="0"/>
    <w:pPr>
      <w:jc w:val="left"/>
    </w:pPr>
    <w:rPr>
      <w:rFonts w:ascii="宋体" w:hAnsi="Courier New"/>
      <w:color w:val="000000"/>
      <w:kern w:val="0"/>
      <w:lang w:eastAsia="en-US" w:bidi="en-US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pPr>
      <w:autoSpaceDE/>
      <w:autoSpaceDN/>
      <w:adjustRightInd/>
      <w:jc w:val="both"/>
    </w:pPr>
    <w:rPr>
      <w:rFonts w:ascii="Times New Roman"/>
      <w:kern w:val="2"/>
      <w:sz w:val="21"/>
      <w:szCs w:val="20"/>
    </w:rPr>
  </w:style>
  <w:style w:type="paragraph" w:styleId="12">
    <w:name w:val="index 1"/>
    <w:basedOn w:val="1"/>
    <w:next w:val="1"/>
    <w:qFormat/>
    <w:uiPriority w:val="0"/>
    <w:pPr>
      <w:autoSpaceDE/>
      <w:autoSpaceDN/>
      <w:adjustRightInd/>
      <w:ind w:left="540" w:leftChars="257"/>
      <w:jc w:val="both"/>
    </w:pPr>
    <w:rPr>
      <w:rFonts w:ascii="Arial" w:hAnsi="Arial" w:cs="Arial"/>
      <w:kern w:val="2"/>
      <w:sz w:val="21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5"/>
    <w:next w:val="1"/>
    <w:link w:val="24"/>
    <w:qFormat/>
    <w:uiPriority w:val="0"/>
    <w:pPr>
      <w:snapToGrid w:val="0"/>
      <w:spacing w:after="0" w:line="360" w:lineRule="auto"/>
      <w:ind w:left="0" w:leftChars="0" w:firstLine="420" w:firstLineChars="200"/>
      <w:textAlignment w:val="baseline"/>
    </w:pPr>
    <w:rPr>
      <w:rFonts w:ascii="Tahoma" w:hAnsi="Tahoma" w:eastAsia="Times New Roman"/>
      <w:color w:val="000000"/>
      <w:sz w:val="28"/>
      <w:lang w:eastAsia="en-US" w:bidi="en-US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9"/>
    <w:qFormat/>
    <w:uiPriority w:val="0"/>
    <w:rPr>
      <w:kern w:val="2"/>
      <w:sz w:val="18"/>
      <w:szCs w:val="18"/>
    </w:rPr>
  </w:style>
  <w:style w:type="paragraph" w:customStyle="1" w:styleId="21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纯文本 Char"/>
    <w:link w:val="7"/>
    <w:qFormat/>
    <w:uiPriority w:val="0"/>
    <w:rPr>
      <w:rFonts w:ascii="宋体" w:hAnsi="Courier New"/>
      <w:color w:val="000000"/>
      <w:sz w:val="21"/>
      <w:szCs w:val="24"/>
      <w:lang w:eastAsia="en-US" w:bidi="en-US"/>
    </w:rPr>
  </w:style>
  <w:style w:type="character" w:customStyle="1" w:styleId="23">
    <w:name w:val="正文文本缩进 Char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首行缩进 2 Char"/>
    <w:link w:val="14"/>
    <w:qFormat/>
    <w:uiPriority w:val="0"/>
    <w:rPr>
      <w:rFonts w:ascii="Tahoma" w:hAnsi="Tahoma" w:eastAsia="Times New Roman"/>
      <w:color w:val="000000"/>
      <w:kern w:val="2"/>
      <w:sz w:val="28"/>
      <w:szCs w:val="24"/>
      <w:lang w:eastAsia="en-US" w:bidi="en-US"/>
    </w:rPr>
  </w:style>
  <w:style w:type="character" w:customStyle="1" w:styleId="25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6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7">
    <w:name w:val="标题 2 Char"/>
    <w:link w:val="2"/>
    <w:qFormat/>
    <w:uiPriority w:val="0"/>
    <w:rPr>
      <w:rFonts w:ascii="宋体" w:hAnsi="宋体"/>
      <w:b/>
      <w:bCs/>
      <w:color w:val="000000"/>
      <w:sz w:val="32"/>
      <w:szCs w:val="24"/>
      <w:lang w:eastAsia="en-US" w:bidi="en-US"/>
    </w:rPr>
  </w:style>
  <w:style w:type="paragraph" w:customStyle="1" w:styleId="28">
    <w:name w:val="正文1"/>
    <w:basedOn w:val="1"/>
    <w:qFormat/>
    <w:uiPriority w:val="0"/>
    <w:pPr>
      <w:spacing w:after="120" w:line="360" w:lineRule="auto"/>
      <w:jc w:val="left"/>
    </w:pPr>
    <w:rPr>
      <w:rFonts w:ascii="Arial" w:hAnsi="Arial" w:eastAsia="Times New Roman"/>
      <w:color w:val="000000"/>
      <w:kern w:val="0"/>
      <w:sz w:val="24"/>
      <w:szCs w:val="20"/>
      <w:lang w:eastAsia="en-US" w:bidi="en-US"/>
    </w:rPr>
  </w:style>
  <w:style w:type="paragraph" w:customStyle="1" w:styleId="29">
    <w:name w:val="首行缩进"/>
    <w:basedOn w:val="1"/>
    <w:qFormat/>
    <w:uiPriority w:val="0"/>
    <w:pPr>
      <w:ind w:firstLine="480"/>
      <w:jc w:val="left"/>
    </w:pPr>
    <w:rPr>
      <w:rFonts w:ascii="Century" w:hAnsi="Century" w:eastAsia="Times New Roman"/>
      <w:color w:val="000000"/>
      <w:kern w:val="0"/>
      <w:sz w:val="24"/>
      <w:lang w:val="zh-CN" w:eastAsia="en-US" w:bidi="en-US"/>
    </w:rPr>
  </w:style>
  <w:style w:type="paragraph" w:customStyle="1" w:styleId="30">
    <w:name w:val="图"/>
    <w:basedOn w:val="1"/>
    <w:qFormat/>
    <w:uiPriority w:val="0"/>
    <w:pPr>
      <w:keepNext/>
      <w:autoSpaceDE/>
      <w:autoSpaceDN/>
      <w:spacing w:before="60" w:beforeLines="0" w:after="60" w:afterLines="0" w:line="300" w:lineRule="auto"/>
      <w:jc w:val="center"/>
      <w:textAlignment w:val="center"/>
    </w:pPr>
    <w:rPr>
      <w:rFonts w:ascii="Times New Roman"/>
      <w:snapToGrid w:val="0"/>
      <w:spacing w:val="20"/>
      <w:szCs w:val="20"/>
    </w:rPr>
  </w:style>
  <w:style w:type="paragraph" w:customStyle="1" w:styleId="31">
    <w:name w:val="表格文字"/>
    <w:basedOn w:val="1"/>
    <w:qFormat/>
    <w:uiPriority w:val="0"/>
    <w:pPr>
      <w:autoSpaceDE/>
      <w:autoSpaceDN/>
      <w:adjustRightInd/>
      <w:spacing w:before="25" w:beforeLines="0" w:after="25" w:afterLines="0"/>
    </w:pPr>
    <w:rPr>
      <w:rFonts w:ascii="Times New Roman"/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1848</Words>
  <Characters>2496</Characters>
  <Lines>12</Lines>
  <Paragraphs>3</Paragraphs>
  <TotalTime>12</TotalTime>
  <ScaleCrop>false</ScaleCrop>
  <LinksUpToDate>false</LinksUpToDate>
  <CharactersWithSpaces>2659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2024-10-24T09:15:00Z</dcterms:created>
  <dc:creator>sbk</dc:creator>
  <cp:lastModifiedBy>杨雯婷</cp:lastModifiedBy>
  <cp:lastPrinted>2024-04-09T09:00:00Z</cp:lastPrinted>
  <dcterms:modified xsi:type="dcterms:W3CDTF">2026-05-27T07:57:23Z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6FAEB5B004874FD09D92E78B6E101AF4_13</vt:lpwstr>
  </property>
  <property fmtid="{D5CDD505-2E9C-101B-9397-08002B2CF9AE}" pid="4" name="KSOTemplateDocerSaveRecord">
    <vt:lpwstr>eyJoZGlkIjoiZDVlYWQzZmQwZmFkYTA3N2NiZDRmMDAwYjRlNWI0ZTEiLCJ1c2VySWQiOiIxNTUyOTYxNTUzIn0=</vt:lpwstr>
  </property>
</Properties>
</file>