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调研设备需求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2433"/>
        <w:gridCol w:w="1675"/>
        <w:gridCol w:w="1648"/>
        <w:gridCol w:w="1629"/>
      </w:tblGrid>
      <w:tr w14:paraId="3260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41"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433"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333333"/>
                <w:sz w:val="28"/>
                <w:szCs w:val="28"/>
                <w:shd w:val="clear" w:color="auto" w:fill="FFFFFF"/>
                <w:lang w:eastAsia="zh-CN"/>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r>
              <w:rPr>
                <w:rFonts w:hint="eastAsia" w:ascii="仿宋_GB2312" w:eastAsia="仿宋_GB2312"/>
                <w:color w:val="333333"/>
                <w:sz w:val="28"/>
                <w:szCs w:val="28"/>
                <w:shd w:val="clear" w:color="auto" w:fill="FFFFFF"/>
                <w:lang w:eastAsia="zh-CN"/>
              </w:rPr>
              <w:t>称</w:t>
            </w:r>
          </w:p>
        </w:tc>
        <w:tc>
          <w:tcPr>
            <w:tcW w:w="1675"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1648"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w:t>
            </w:r>
            <w:r>
              <w:rPr>
                <w:rFonts w:hint="eastAsia" w:ascii="仿宋_GB2312" w:eastAsia="仿宋_GB2312"/>
                <w:color w:val="333333"/>
                <w:sz w:val="28"/>
                <w:szCs w:val="28"/>
                <w:shd w:val="clear" w:color="auto" w:fill="FFFFFF"/>
                <w:lang w:eastAsia="zh-CN"/>
              </w:rPr>
              <w:t>（</w:t>
            </w:r>
            <w:r>
              <w:rPr>
                <w:rFonts w:hint="eastAsia" w:ascii="仿宋_GB2312" w:eastAsia="仿宋_GB2312"/>
                <w:color w:val="333333"/>
                <w:sz w:val="28"/>
                <w:szCs w:val="28"/>
                <w:shd w:val="clear" w:color="auto" w:fill="FFFFFF"/>
              </w:rPr>
              <w:t>单位：万元</w:t>
            </w:r>
            <w:r>
              <w:rPr>
                <w:rFonts w:hint="eastAsia" w:ascii="仿宋_GB2312" w:eastAsia="仿宋_GB2312"/>
                <w:color w:val="333333"/>
                <w:sz w:val="28"/>
                <w:szCs w:val="28"/>
                <w:shd w:val="clear" w:color="auto" w:fill="FFFFFF"/>
                <w:lang w:eastAsia="zh-CN"/>
              </w:rPr>
              <w:t>）</w:t>
            </w:r>
          </w:p>
        </w:tc>
        <w:tc>
          <w:tcPr>
            <w:tcW w:w="1629" w:type="dxa"/>
          </w:tcPr>
          <w:p w14:paraId="5A5B8DF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仿宋_GB2312" w:eastAsia="仿宋_GB2312"/>
                <w:color w:val="333333"/>
                <w:sz w:val="28"/>
                <w:szCs w:val="28"/>
                <w:shd w:val="clear" w:color="auto" w:fill="FFFFFF"/>
                <w:lang w:val="en-US" w:eastAsia="zh-CN"/>
              </w:rPr>
            </w:pPr>
            <w:r>
              <w:rPr>
                <w:rFonts w:hint="eastAsia" w:ascii="仿宋_GB2312" w:eastAsia="仿宋_GB2312"/>
                <w:color w:val="333333"/>
                <w:sz w:val="28"/>
                <w:szCs w:val="28"/>
                <w:shd w:val="clear" w:color="auto" w:fill="FFFFFF"/>
                <w:lang w:eastAsia="zh-CN"/>
              </w:rPr>
              <w:t>进口</w:t>
            </w:r>
            <w:r>
              <w:rPr>
                <w:rFonts w:hint="eastAsia" w:ascii="仿宋_GB2312" w:eastAsia="仿宋_GB2312"/>
                <w:color w:val="333333"/>
                <w:sz w:val="28"/>
                <w:szCs w:val="28"/>
                <w:shd w:val="clear" w:color="auto" w:fill="FFFFFF"/>
                <w:lang w:val="en-US" w:eastAsia="zh-CN"/>
              </w:rPr>
              <w:t>/国产</w:t>
            </w:r>
          </w:p>
        </w:tc>
      </w:tr>
      <w:tr w14:paraId="2C1B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w:t>
            </w:r>
          </w:p>
        </w:tc>
        <w:tc>
          <w:tcPr>
            <w:tcW w:w="2433"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电子放大胃肠镜</w:t>
            </w:r>
          </w:p>
        </w:tc>
        <w:tc>
          <w:tcPr>
            <w:tcW w:w="1675"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1套</w:t>
            </w:r>
          </w:p>
        </w:tc>
        <w:tc>
          <w:tcPr>
            <w:tcW w:w="1648"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250</w:t>
            </w:r>
          </w:p>
        </w:tc>
        <w:tc>
          <w:tcPr>
            <w:tcW w:w="1629" w:type="dxa"/>
            <w:vAlign w:val="top"/>
          </w:tcPr>
          <w:p w14:paraId="255E0A9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进口</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二、初步技术参数或要求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楷体_GB2312" w:cs="仿宋"/>
          <w:b/>
          <w:sz w:val="32"/>
          <w:szCs w:val="32"/>
          <w:lang w:val="en-US" w:eastAsia="zh-CN"/>
        </w:rPr>
      </w:pPr>
      <w:r>
        <w:rPr>
          <w:rFonts w:hint="eastAsia" w:ascii="楷体_GB2312" w:eastAsia="楷体_GB2312"/>
          <w:b/>
          <w:sz w:val="32"/>
          <w:szCs w:val="32"/>
          <w:lang w:val="en-US" w:eastAsia="zh-CN"/>
        </w:rPr>
        <w:t>（一）</w:t>
      </w:r>
      <w:r>
        <w:rPr>
          <w:rFonts w:hint="eastAsia" w:ascii="宋体" w:hAnsi="宋体" w:eastAsia="宋体" w:cs="宋体"/>
          <w:i w:val="0"/>
          <w:iCs w:val="0"/>
          <w:color w:val="000000"/>
          <w:kern w:val="0"/>
          <w:sz w:val="32"/>
          <w:szCs w:val="32"/>
          <w:u w:val="none"/>
          <w:lang w:val="en-US" w:eastAsia="zh-CN" w:bidi="ar"/>
        </w:rPr>
        <w:t>电子放大胃肠镜</w:t>
      </w:r>
    </w:p>
    <w:p w14:paraId="4C0991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微软雅黑" w:hAnsi="微软雅黑" w:eastAsia="微软雅黑" w:cs="微软雅黑"/>
          <w:i w:val="0"/>
          <w:iCs w:val="0"/>
          <w:caps w:val="0"/>
          <w:color w:val="auto"/>
          <w:spacing w:val="0"/>
          <w:sz w:val="21"/>
          <w:szCs w:val="21"/>
          <w:shd w:val="clear" w:color="auto" w:fill="auto"/>
        </w:rPr>
      </w:pPr>
      <w:r>
        <w:rPr>
          <w:rFonts w:hint="eastAsia" w:ascii="仿宋" w:hAnsi="仿宋" w:eastAsia="仿宋" w:cs="仿宋"/>
          <w:sz w:val="32"/>
          <w:szCs w:val="32"/>
          <w:lang w:val="en-US" w:eastAsia="zh-CN"/>
        </w:rPr>
        <w:t>★1.有相关合法合规</w:t>
      </w:r>
      <w:r>
        <w:rPr>
          <w:rFonts w:hint="eastAsia" w:ascii="仿宋" w:hAnsi="仿宋" w:eastAsia="仿宋" w:cs="仿宋"/>
          <w:i w:val="0"/>
          <w:iCs w:val="0"/>
          <w:caps w:val="0"/>
          <w:color w:val="auto"/>
          <w:spacing w:val="0"/>
          <w:sz w:val="32"/>
          <w:szCs w:val="32"/>
          <w:shd w:val="clear" w:color="auto" w:fill="auto"/>
        </w:rPr>
        <w:t>证</w:t>
      </w:r>
      <w:r>
        <w:rPr>
          <w:rFonts w:hint="eastAsia" w:ascii="仿宋" w:hAnsi="仿宋" w:eastAsia="仿宋" w:cs="仿宋"/>
          <w:i w:val="0"/>
          <w:iCs w:val="0"/>
          <w:caps w:val="0"/>
          <w:color w:val="auto"/>
          <w:spacing w:val="0"/>
          <w:sz w:val="32"/>
          <w:szCs w:val="32"/>
          <w:shd w:val="clear" w:color="auto" w:fill="auto"/>
          <w:lang w:val="en-US" w:eastAsia="zh-CN"/>
        </w:rPr>
        <w:t>件</w:t>
      </w:r>
      <w:r>
        <w:rPr>
          <w:rFonts w:hint="eastAsia" w:ascii="仿宋" w:hAnsi="仿宋" w:eastAsia="仿宋" w:cs="仿宋"/>
          <w:i w:val="0"/>
          <w:iCs w:val="0"/>
          <w:caps w:val="0"/>
          <w:color w:val="auto"/>
          <w:spacing w:val="0"/>
          <w:sz w:val="32"/>
          <w:szCs w:val="32"/>
          <w:shd w:val="clear" w:color="auto" w:fill="auto"/>
          <w:lang w:eastAsia="zh-CN"/>
        </w:rPr>
        <w:t>，</w:t>
      </w:r>
      <w:r>
        <w:rPr>
          <w:rFonts w:hint="eastAsia" w:ascii="仿宋" w:hAnsi="仿宋" w:eastAsia="仿宋" w:cs="仿宋"/>
          <w:i w:val="0"/>
          <w:iCs w:val="0"/>
          <w:caps w:val="0"/>
          <w:color w:val="auto"/>
          <w:spacing w:val="0"/>
          <w:sz w:val="32"/>
          <w:szCs w:val="32"/>
          <w:shd w:val="clear" w:color="auto" w:fill="auto"/>
        </w:rPr>
        <w:t>在医疗机构中使用，与</w:t>
      </w:r>
      <w:r>
        <w:rPr>
          <w:rFonts w:hint="eastAsia" w:ascii="仿宋" w:hAnsi="仿宋" w:eastAsia="仿宋" w:cs="仿宋"/>
          <w:i w:val="0"/>
          <w:iCs w:val="0"/>
          <w:caps w:val="0"/>
          <w:color w:val="auto"/>
          <w:spacing w:val="0"/>
          <w:sz w:val="32"/>
          <w:szCs w:val="32"/>
          <w:shd w:val="clear" w:color="auto" w:fill="auto"/>
          <w:lang w:val="en-US" w:eastAsia="zh-CN"/>
        </w:rPr>
        <w:t>相关</w:t>
      </w:r>
      <w:r>
        <w:rPr>
          <w:rFonts w:hint="eastAsia" w:ascii="仿宋" w:hAnsi="仿宋" w:eastAsia="仿宋" w:cs="仿宋"/>
          <w:i w:val="0"/>
          <w:iCs w:val="0"/>
          <w:caps w:val="0"/>
          <w:color w:val="auto"/>
          <w:spacing w:val="0"/>
          <w:sz w:val="32"/>
          <w:szCs w:val="32"/>
          <w:shd w:val="clear" w:color="auto" w:fill="auto"/>
        </w:rPr>
        <w:t>电子内窥镜处理器配合使用，通过视频监视器提供图像，用于</w:t>
      </w:r>
      <w:r>
        <w:rPr>
          <w:rFonts w:hint="eastAsia" w:ascii="仿宋" w:hAnsi="仿宋" w:eastAsia="仿宋" w:cs="仿宋"/>
          <w:i w:val="0"/>
          <w:iCs w:val="0"/>
          <w:caps w:val="0"/>
          <w:color w:val="auto"/>
          <w:spacing w:val="0"/>
          <w:sz w:val="32"/>
          <w:szCs w:val="32"/>
          <w:shd w:val="clear" w:color="auto" w:fill="auto"/>
          <w:lang w:eastAsia="zh-CN"/>
        </w:rPr>
        <w:t>（</w:t>
      </w:r>
      <w:r>
        <w:rPr>
          <w:rFonts w:hint="eastAsia" w:ascii="仿宋" w:hAnsi="仿宋" w:eastAsia="仿宋" w:cs="仿宋"/>
          <w:i w:val="0"/>
          <w:iCs w:val="0"/>
          <w:caps w:val="0"/>
          <w:color w:val="auto"/>
          <w:spacing w:val="0"/>
          <w:sz w:val="32"/>
          <w:szCs w:val="32"/>
          <w:shd w:val="clear" w:color="auto" w:fill="auto"/>
          <w:lang w:val="en-US" w:eastAsia="zh-CN"/>
        </w:rPr>
        <w:t>上、下</w:t>
      </w:r>
      <w:r>
        <w:rPr>
          <w:rFonts w:hint="eastAsia" w:ascii="仿宋" w:hAnsi="仿宋" w:eastAsia="仿宋" w:cs="仿宋"/>
          <w:i w:val="0"/>
          <w:iCs w:val="0"/>
          <w:caps w:val="0"/>
          <w:color w:val="auto"/>
          <w:spacing w:val="0"/>
          <w:sz w:val="32"/>
          <w:szCs w:val="32"/>
          <w:shd w:val="clear" w:color="auto" w:fill="auto"/>
          <w:lang w:eastAsia="zh-CN"/>
        </w:rPr>
        <w:t>）</w:t>
      </w:r>
      <w:r>
        <w:rPr>
          <w:rFonts w:hint="eastAsia" w:ascii="仿宋" w:hAnsi="仿宋" w:eastAsia="仿宋" w:cs="仿宋"/>
          <w:i w:val="0"/>
          <w:iCs w:val="0"/>
          <w:caps w:val="0"/>
          <w:color w:val="auto"/>
          <w:spacing w:val="0"/>
          <w:sz w:val="32"/>
          <w:szCs w:val="32"/>
          <w:shd w:val="clear" w:color="auto" w:fill="auto"/>
          <w:lang w:val="en-US" w:eastAsia="zh-CN"/>
        </w:rPr>
        <w:t>消化道</w:t>
      </w:r>
      <w:r>
        <w:rPr>
          <w:rFonts w:hint="eastAsia" w:ascii="仿宋" w:hAnsi="仿宋" w:eastAsia="仿宋" w:cs="仿宋"/>
          <w:i w:val="0"/>
          <w:iCs w:val="0"/>
          <w:caps w:val="0"/>
          <w:color w:val="auto"/>
          <w:spacing w:val="0"/>
          <w:sz w:val="32"/>
          <w:szCs w:val="32"/>
          <w:shd w:val="clear" w:color="auto" w:fill="auto"/>
        </w:rPr>
        <w:t>的观察、诊断和治疗</w:t>
      </w:r>
      <w:r>
        <w:rPr>
          <w:rFonts w:ascii="微软雅黑" w:hAnsi="微软雅黑" w:eastAsia="微软雅黑" w:cs="微软雅黑"/>
          <w:i w:val="0"/>
          <w:iCs w:val="0"/>
          <w:caps w:val="0"/>
          <w:color w:val="auto"/>
          <w:spacing w:val="0"/>
          <w:sz w:val="21"/>
          <w:szCs w:val="21"/>
          <w:shd w:val="clear" w:color="auto" w:fill="auto"/>
        </w:rPr>
        <w:t>。</w:t>
      </w:r>
    </w:p>
    <w:p w14:paraId="199EAD7D">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i w:val="0"/>
          <w:iCs w:val="0"/>
          <w:caps w:val="0"/>
          <w:color w:val="auto"/>
          <w:spacing w:val="0"/>
          <w:sz w:val="32"/>
          <w:szCs w:val="32"/>
          <w:shd w:val="clear" w:color="auto" w:fill="auto"/>
          <w:lang w:val="en-US" w:eastAsia="zh-CN"/>
        </w:rPr>
      </w:pPr>
      <w:r>
        <w:rPr>
          <w:rFonts w:hint="eastAsia" w:ascii="微软雅黑" w:hAnsi="微软雅黑" w:eastAsia="微软雅黑" w:cs="微软雅黑"/>
          <w:i w:val="0"/>
          <w:iCs w:val="0"/>
          <w:caps w:val="0"/>
          <w:color w:val="auto"/>
          <w:spacing w:val="0"/>
          <w:sz w:val="21"/>
          <w:szCs w:val="21"/>
          <w:shd w:val="clear" w:color="auto" w:fill="auto"/>
          <w:lang w:val="en-US" w:eastAsia="zh-CN"/>
        </w:rPr>
        <w:t xml:space="preserve"> </w:t>
      </w:r>
      <w:r>
        <w:rPr>
          <w:rFonts w:hint="eastAsia" w:ascii="仿宋" w:hAnsi="仿宋" w:eastAsia="仿宋" w:cs="仿宋"/>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lang w:val="en-US" w:eastAsia="zh-CN"/>
        </w:rPr>
        <w:t>2.配套胃镜清洗消毒池、肠镜清洗消毒池、储镜柜。</w:t>
      </w:r>
    </w:p>
    <w:p w14:paraId="35B6BC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i w:val="0"/>
          <w:iCs w:val="0"/>
          <w:caps w:val="0"/>
          <w:color w:val="auto"/>
          <w:spacing w:val="0"/>
          <w:sz w:val="32"/>
          <w:szCs w:val="32"/>
          <w:shd w:val="clear" w:color="auto" w:fill="auto"/>
          <w:lang w:val="en-US" w:eastAsia="zh-CN"/>
        </w:rPr>
      </w:pPr>
      <w:r>
        <w:rPr>
          <w:rFonts w:hint="eastAsia" w:ascii="仿宋" w:hAnsi="仿宋" w:eastAsia="仿宋" w:cs="仿宋"/>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lang w:val="en-US" w:eastAsia="zh-CN"/>
        </w:rPr>
        <w:t>3.配套电切系统及电切器械。</w:t>
      </w:r>
    </w:p>
    <w:p w14:paraId="53FDE3F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w:t>
      </w:r>
      <w:r>
        <w:rPr>
          <w:rFonts w:hint="eastAsia"/>
          <w:lang w:val="en-US" w:eastAsia="zh-CN"/>
        </w:rPr>
        <w:t>（</w:t>
      </w:r>
      <w:r>
        <w:t>如有</w:t>
      </w:r>
      <w:bookmarkStart w:id="0" w:name="_GoBack"/>
      <w:r>
        <w:rPr>
          <w:rFonts w:hint="eastAsia"/>
          <w:lang w:val="en-US" w:eastAsia="zh-CN"/>
        </w:rPr>
        <w:t>）</w:t>
      </w:r>
      <w:bookmarkEnd w:id="0"/>
      <w:r>
        <w:t>，若有部分“</w:t>
      </w:r>
      <w:r>
        <w:rPr>
          <w:rFonts w:ascii="Arial" w:hAnsi="Arial" w:cs="Arial"/>
        </w:rPr>
        <w:t>▲</w:t>
      </w:r>
      <w:r>
        <w:rPr>
          <w:rFonts w:ascii="Calibri" w:hAnsi="Calibri" w:cs="Calibri"/>
        </w:rPr>
        <w:t>”</w:t>
      </w:r>
      <w:r>
        <w:t>条款不满足，将根据评审要求影响其得分，但不作为无效投标条款。</w:t>
      </w:r>
      <w:r>
        <w:rPr>
          <w:rFonts w:hint="eastAsia"/>
          <w:lang w:val="en-US" w:eastAsia="zh-CN"/>
        </w:rPr>
        <w:t>）</w:t>
      </w:r>
    </w:p>
    <w:p w14:paraId="76FE0BFE">
      <w:pPr>
        <w:keepNext w:val="0"/>
        <w:keepLines w:val="0"/>
        <w:pageBreakBefore w:val="0"/>
        <w:numPr>
          <w:ilvl w:val="0"/>
          <w:numId w:val="0"/>
        </w:numPr>
        <w:kinsoku/>
        <w:wordWrap/>
        <w:overflowPunct/>
        <w:topLinePunct w:val="0"/>
        <w:autoSpaceDE/>
        <w:autoSpaceDN/>
        <w:bidi w:val="0"/>
        <w:adjustRightInd/>
        <w:snapToGrid/>
        <w:spacing w:line="560" w:lineRule="exact"/>
        <w:ind w:firstLine="540" w:firstLineChars="200"/>
        <w:textAlignment w:val="auto"/>
        <w:rPr>
          <w:rFonts w:hint="eastAsia"/>
          <w:lang w:eastAsia="zh-CN"/>
        </w:rPr>
      </w:pPr>
      <w:r>
        <w:rPr>
          <w:rStyle w:val="5"/>
          <w:rFonts w:hint="eastAsia" w:ascii="微软雅黑" w:hAnsi="微软雅黑" w:eastAsia="微软雅黑" w:cs="微软雅黑"/>
          <w:i w:val="0"/>
          <w:iCs w:val="0"/>
          <w:caps w:val="0"/>
          <w:color w:val="333333"/>
          <w:spacing w:val="0"/>
          <w:sz w:val="27"/>
          <w:szCs w:val="27"/>
        </w:rPr>
        <w:t>声明：本公告所述的采购需求无任何针对性、倾向性和排他性，因市场了解的局限性，可能存在某些不足，仅作为我院市场调研参考所用。</w:t>
      </w:r>
    </w:p>
    <w:p w14:paraId="296E15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三、商务要求</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供货方案及安装调试、培训方案</w:t>
      </w:r>
      <w:r>
        <w:rPr>
          <w:rFonts w:hint="eastAsia" w:ascii="楷体_GB2312" w:eastAsia="楷体_GB2312"/>
          <w:b/>
          <w:sz w:val="32"/>
          <w:szCs w:val="32"/>
          <w:lang w:eastAsia="zh-CN"/>
        </w:rPr>
        <w:t>。</w:t>
      </w:r>
    </w:p>
    <w:p w14:paraId="4EEE09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投标人应当采取有效措施确保投标产品的规格、性能、校对等符合国家标准、行业标准等质量管理规定要求，保障投标产品的质量。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7759A81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w:t>
      </w:r>
    </w:p>
    <w:p w14:paraId="74FF27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43CB18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67BAF3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E4125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sz w:val="32"/>
          <w:szCs w:val="32"/>
        </w:rPr>
        <w:t>年，且交付时原厂包装完好，无任何质量缺陷；设备中所装的软件必须是最新的版本。</w:t>
      </w:r>
    </w:p>
    <w:p w14:paraId="2833E9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19BAD0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安装调试完毕后，所有设备必须保证能正常运行并满足采购人购买时所声明的使用需求。</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5BA042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含所有零配件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原厂保修期至少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在保修期内维修时提供的设备零配件须为原厂生产的合格产品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即停机1天，延长保修期7天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，30天后若完全不能修复则由乙方更换同款整机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保修期内至少每季度1次按生产商保养标准做1次保养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，并出具报告交采购人设备科留存。供应商未履行前述维修和保养服务的，采购人有权不支付尾款，尾款金额不足以赔偿采购人损失的，采购人有权要求供应商承担继续赔偿责任。    </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三、其他要求</w:t>
      </w:r>
    </w:p>
    <w:p w14:paraId="375E29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货款</w:t>
      </w:r>
      <w:r>
        <w:rPr>
          <w:rFonts w:hint="eastAsia" w:ascii="仿宋_GB2312" w:hAnsi="仿宋_GB2312" w:eastAsia="仿宋_GB2312" w:cs="仿宋_GB2312"/>
          <w:sz w:val="32"/>
          <w:szCs w:val="32"/>
        </w:rPr>
        <w:t>分三期支付货款，合同签订生效后的30个工作</w:t>
      </w:r>
      <w:r>
        <w:rPr>
          <w:rFonts w:hint="eastAsia" w:ascii="仿宋_GB2312" w:hAnsi="仿宋_GB2312" w:eastAsia="仿宋_GB2312" w:cs="仿宋_GB2312"/>
          <w:sz w:val="32"/>
          <w:szCs w:val="32"/>
          <w:lang w:eastAsia="zh-CN"/>
        </w:rPr>
        <w:t>日内</w:t>
      </w:r>
      <w:r>
        <w:rPr>
          <w:rFonts w:hint="eastAsia" w:ascii="仿宋_GB2312" w:hAnsi="仿宋_GB2312" w:eastAsia="仿宋_GB2312" w:cs="仿宋_GB2312"/>
          <w:sz w:val="32"/>
          <w:szCs w:val="32"/>
        </w:rPr>
        <w:t>，支付合同总金额的30%；安装调试完毕并验收合格、入库后的</w:t>
      </w:r>
      <w:r>
        <w:rPr>
          <w:rFonts w:hint="eastAsia" w:ascii="仿宋_GB2312" w:hAnsi="仿宋_GB2312" w:eastAsia="仿宋_GB2312" w:cs="仿宋_GB2312"/>
          <w:sz w:val="32"/>
          <w:szCs w:val="32"/>
          <w:lang w:eastAsia="zh-CN"/>
        </w:rPr>
        <w:t>三个月内</w:t>
      </w:r>
      <w:r>
        <w:rPr>
          <w:rFonts w:hint="eastAsia" w:ascii="仿宋_GB2312" w:hAnsi="仿宋_GB2312" w:eastAsia="仿宋_GB2312" w:cs="仿宋_GB2312"/>
          <w:sz w:val="32"/>
          <w:szCs w:val="32"/>
        </w:rPr>
        <w:t>，将支付合同总金额的60%；合同签订生效十八个月后，确认</w:t>
      </w:r>
      <w:r>
        <w:rPr>
          <w:rFonts w:hint="eastAsia" w:ascii="仿宋_GB2312" w:hAnsi="仿宋_GB2312" w:eastAsia="仿宋_GB2312" w:cs="仿宋_GB2312"/>
          <w:sz w:val="32"/>
          <w:szCs w:val="32"/>
          <w:lang w:eastAsia="zh-CN"/>
        </w:rPr>
        <w:t>无其他</w:t>
      </w:r>
      <w:r>
        <w:rPr>
          <w:rFonts w:hint="eastAsia" w:ascii="仿宋_GB2312" w:hAnsi="仿宋_GB2312" w:eastAsia="仿宋_GB2312" w:cs="仿宋_GB2312"/>
          <w:sz w:val="32"/>
          <w:szCs w:val="32"/>
        </w:rPr>
        <w:t>扣款事项后30个工作</w:t>
      </w:r>
      <w:r>
        <w:rPr>
          <w:rFonts w:hint="eastAsia" w:ascii="仿宋_GB2312" w:hAnsi="仿宋_GB2312" w:eastAsia="仿宋_GB2312" w:cs="仿宋_GB2312"/>
          <w:sz w:val="32"/>
          <w:szCs w:val="32"/>
          <w:lang w:eastAsia="zh-CN"/>
        </w:rPr>
        <w:t>日内</w:t>
      </w:r>
      <w:r>
        <w:rPr>
          <w:rFonts w:hint="eastAsia" w:ascii="仿宋_GB2312" w:hAnsi="仿宋_GB2312" w:eastAsia="仿宋_GB2312" w:cs="仿宋_GB2312"/>
          <w:sz w:val="32"/>
          <w:szCs w:val="32"/>
        </w:rPr>
        <w:t>，将支付余下款项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合同总金额的10%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9E0E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3A10B4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本项目所述产品及技术要求，应视为保证项目投入运行所需的最低要求，并无指定。投标人可选用技术参数相当或更优的产品进行响应，也可以对产品配套的细节部分加以明确和优化。</w:t>
      </w:r>
    </w:p>
    <w:p w14:paraId="1412DF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一切费用。</w:t>
      </w:r>
    </w:p>
    <w:p w14:paraId="225F88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投标供应商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或厂家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需承诺免费承担与临床信息系统接口费用</w:t>
      </w:r>
      <w:r>
        <w:rPr>
          <w:rFonts w:hint="eastAsia" w:ascii="仿宋_GB2312" w:hAnsi="仿宋_GB2312" w:eastAsia="仿宋_GB2312" w:cs="仿宋_GB2312"/>
          <w:sz w:val="32"/>
          <w:szCs w:val="32"/>
          <w:lang w:eastAsia="zh-CN"/>
        </w:rPr>
        <w:t>。</w:t>
      </w:r>
    </w:p>
    <w:p w14:paraId="2DF498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投标人应保证所有投标产品是按照采购人提供的要求进行供货，如出现使用、包装等方面的问题，投标人须无条件给予退换。</w:t>
      </w:r>
    </w:p>
    <w:p w14:paraId="2400A2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76BE4E67">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eastAsia="仿宋_GB2312"/>
          <w:color w:val="FF0000"/>
          <w:sz w:val="34"/>
          <w:szCs w:val="34"/>
          <w:lang w:val="en-US" w:eastAsia="zh-CN"/>
        </w:rPr>
        <w:t>2026年5月7日</w:t>
      </w:r>
    </w:p>
    <w:p w14:paraId="34D9D625">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p>
    <w:p w14:paraId="7F4DFDDA"/>
    <w:p w14:paraId="274C850C"/>
    <w:p w14:paraId="17D1A931"/>
    <w:p w14:paraId="11CD0A89"/>
    <w:p w14:paraId="191F9A7D"/>
    <w:p w14:paraId="31E3C278"/>
    <w:p w14:paraId="5D8C0988"/>
    <w:p w14:paraId="07A7A7A5"/>
    <w:p w14:paraId="68432464"/>
    <w:p w14:paraId="72E2FD8A"/>
    <w:p w14:paraId="0B8D27D8"/>
    <w:p w14:paraId="57F86FAC"/>
    <w:p w14:paraId="4EE3B140"/>
    <w:p w14:paraId="53690707"/>
    <w:p w14:paraId="0678C806"/>
    <w:p w14:paraId="3EF9BAF2"/>
    <w:p w14:paraId="6C5CD9B3"/>
    <w:p w14:paraId="6C058342"/>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1334"/>
        <w:gridCol w:w="2309"/>
        <w:gridCol w:w="1323"/>
        <w:gridCol w:w="838"/>
        <w:gridCol w:w="907"/>
        <w:gridCol w:w="1524"/>
        <w:gridCol w:w="417"/>
      </w:tblGrid>
      <w:tr w14:paraId="6299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25" w:type="pct"/>
            <w:tcBorders>
              <w:top w:val="nil"/>
              <w:left w:val="nil"/>
              <w:bottom w:val="nil"/>
              <w:right w:val="nil"/>
            </w:tcBorders>
            <w:shd w:val="clear" w:color="auto" w:fill="auto"/>
            <w:noWrap/>
            <w:vAlign w:val="center"/>
          </w:tcPr>
          <w:p w14:paraId="391DAD9A">
            <w:pPr>
              <w:keepNext w:val="0"/>
              <w:keepLines w:val="0"/>
              <w:widowControl/>
              <w:suppressLineNumbers w:val="0"/>
              <w:jc w:val="left"/>
              <w:textAlignment w:val="center"/>
              <w:rPr>
                <w:rFonts w:ascii="黑体" w:hAnsi="宋体" w:eastAsia="黑体" w:cs="黑体"/>
                <w:i w:val="0"/>
                <w:iCs w:val="0"/>
                <w:color w:val="000000"/>
                <w:sz w:val="28"/>
                <w:szCs w:val="28"/>
                <w:u w:val="none"/>
              </w:rPr>
            </w:pPr>
          </w:p>
        </w:tc>
        <w:tc>
          <w:tcPr>
            <w:tcW w:w="736" w:type="pct"/>
            <w:tcBorders>
              <w:top w:val="nil"/>
              <w:left w:val="nil"/>
              <w:bottom w:val="nil"/>
              <w:right w:val="nil"/>
            </w:tcBorders>
            <w:shd w:val="clear" w:color="auto" w:fill="auto"/>
            <w:noWrap/>
            <w:vAlign w:val="center"/>
          </w:tcPr>
          <w:p w14:paraId="0528C0FA">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18F049BD">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417D22B8">
            <w:pP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62F33F3B">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2849AD81">
            <w:pPr>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noWrap/>
            <w:vAlign w:val="center"/>
          </w:tcPr>
          <w:p w14:paraId="56DB3877">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noWrap/>
            <w:vAlign w:val="center"/>
          </w:tcPr>
          <w:p w14:paraId="7508EB42">
            <w:pPr>
              <w:rPr>
                <w:rFonts w:hint="eastAsia" w:ascii="宋体" w:hAnsi="宋体" w:eastAsia="宋体" w:cs="宋体"/>
                <w:i w:val="0"/>
                <w:iCs w:val="0"/>
                <w:color w:val="000000"/>
                <w:sz w:val="22"/>
                <w:szCs w:val="22"/>
                <w:u w:val="none"/>
              </w:rPr>
            </w:pPr>
          </w:p>
        </w:tc>
      </w:tr>
      <w:tr w14:paraId="7EE5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000" w:type="pct"/>
            <w:gridSpan w:val="8"/>
            <w:tcBorders>
              <w:top w:val="nil"/>
              <w:left w:val="nil"/>
              <w:bottom w:val="nil"/>
              <w:right w:val="nil"/>
            </w:tcBorders>
            <w:shd w:val="clear" w:color="auto" w:fill="auto"/>
            <w:noWrap/>
            <w:vAlign w:val="center"/>
          </w:tcPr>
          <w:p w14:paraId="735416B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采购意向公开情况表</w:t>
            </w:r>
          </w:p>
        </w:tc>
      </w:tr>
      <w:tr w14:paraId="2720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A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采购单位</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采购项目名称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6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采购品目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7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采购需求概况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4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B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采购日期</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C83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B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249C">
            <w:pPr>
              <w:keepNext w:val="0"/>
              <w:keepLines w:val="0"/>
              <w:widowControl/>
              <w:suppressLineNumbers w:val="0"/>
              <w:jc w:val="left"/>
              <w:textAlignment w:val="center"/>
              <w:rPr>
                <w:rFonts w:ascii="微软雅黑" w:hAnsi="微软雅黑" w:eastAsia="微软雅黑" w:cs="微软雅黑"/>
                <w:b/>
                <w:bCs/>
                <w:i w:val="0"/>
                <w:iCs w:val="0"/>
                <w:color w:val="383838"/>
                <w:sz w:val="21"/>
                <w:szCs w:val="21"/>
                <w:u w:val="none"/>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top"/>
          </w:tcPr>
          <w:p w14:paraId="4062F25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i w:val="0"/>
                <w:iCs w:val="0"/>
                <w:color w:val="000000"/>
                <w:sz w:val="28"/>
                <w:szCs w:val="28"/>
                <w:u w:val="none"/>
                <w:lang w:val="en-US" w:eastAsia="zh-CN"/>
              </w:rPr>
            </w:pPr>
          </w:p>
          <w:p w14:paraId="1D6800C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32"/>
                <w:szCs w:val="32"/>
                <w:u w:val="none"/>
                <w:lang w:val="en-US" w:eastAsia="zh-CN"/>
              </w:rPr>
              <w:t>电子放大胃肠镜</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6595">
            <w:pPr>
              <w:jc w:val="center"/>
              <w:rPr>
                <w:rFonts w:hint="eastAsia" w:ascii="宋体" w:hAnsi="宋体" w:eastAsia="宋体" w:cs="宋体"/>
                <w:i w:val="0"/>
                <w:iCs w:val="0"/>
                <w:color w:val="000000"/>
                <w:sz w:val="22"/>
                <w:szCs w:val="22"/>
                <w:u w:val="none"/>
              </w:rPr>
            </w:pPr>
            <w:r>
              <w:rPr>
                <w:rFonts w:hint="eastAsia" w:ascii="仿宋" w:hAnsi="仿宋" w:eastAsia="仿宋" w:cs="Cabin-Regular"/>
                <w:color w:val="auto"/>
                <w:kern w:val="0"/>
                <w:sz w:val="32"/>
                <w:szCs w:val="32"/>
                <w:lang w:val="en-US" w:eastAsia="zh-CN"/>
              </w:rPr>
              <w:t>A02320700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F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31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250</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ECC7">
            <w:pPr>
              <w:keepNext w:val="0"/>
              <w:keepLines w:val="0"/>
              <w:widowControl/>
              <w:suppressLineNumbers w:val="0"/>
              <w:jc w:val="right"/>
              <w:textAlignment w:val="center"/>
              <w:rPr>
                <w:rFonts w:hint="eastAsia" w:ascii="微软雅黑" w:hAnsi="微软雅黑" w:eastAsia="微软雅黑" w:cs="微软雅黑"/>
                <w:b/>
                <w:bCs/>
                <w:i w:val="0"/>
                <w:iCs w:val="0"/>
                <w:color w:val="383838"/>
                <w:sz w:val="21"/>
                <w:szCs w:val="21"/>
                <w:u w:val="none"/>
              </w:rPr>
            </w:pPr>
            <w:r>
              <w:rPr>
                <w:rFonts w:hint="eastAsia" w:ascii="微软雅黑" w:hAnsi="微软雅黑" w:eastAsia="微软雅黑" w:cs="微软雅黑"/>
                <w:b/>
                <w:bCs/>
                <w:i w:val="0"/>
                <w:iCs w:val="0"/>
                <w:color w:val="383838"/>
                <w:kern w:val="0"/>
                <w:sz w:val="21"/>
                <w:szCs w:val="21"/>
                <w:u w:val="none"/>
                <w:lang w:val="en-US" w:eastAsia="zh-CN" w:bidi="ar"/>
              </w:rPr>
              <w:t>2026年6月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B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r>
      <w:tr w14:paraId="0C14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000" w:type="pct"/>
            <w:gridSpan w:val="8"/>
            <w:tcBorders>
              <w:top w:val="nil"/>
              <w:left w:val="nil"/>
              <w:bottom w:val="nil"/>
              <w:right w:val="nil"/>
            </w:tcBorders>
            <w:shd w:val="clear" w:color="auto" w:fill="auto"/>
            <w:vAlign w:val="center"/>
          </w:tcPr>
          <w:p w14:paraId="5926E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本次公开的采购意向是本单位政府采购工作的初步安排， 具体采购项目情况以相关采购公告和采购文件为准。如有采购意向可提供相关资料和报价。</w:t>
            </w:r>
          </w:p>
        </w:tc>
      </w:tr>
      <w:tr w14:paraId="15BF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225" w:type="pct"/>
            <w:tcBorders>
              <w:top w:val="nil"/>
              <w:left w:val="nil"/>
              <w:bottom w:val="nil"/>
              <w:right w:val="nil"/>
            </w:tcBorders>
            <w:shd w:val="clear" w:color="auto" w:fill="auto"/>
            <w:vAlign w:val="center"/>
          </w:tcPr>
          <w:p w14:paraId="0E9249E2">
            <w:pPr>
              <w:jc w:val="left"/>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vAlign w:val="center"/>
          </w:tcPr>
          <w:p w14:paraId="23023995">
            <w:pPr>
              <w:jc w:val="left"/>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vAlign w:val="center"/>
          </w:tcPr>
          <w:p w14:paraId="2A8F3ED0">
            <w:pPr>
              <w:jc w:val="left"/>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vAlign w:val="center"/>
          </w:tcPr>
          <w:p w14:paraId="1EF5BF38">
            <w:pPr>
              <w:jc w:val="left"/>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vAlign w:val="center"/>
          </w:tcPr>
          <w:p w14:paraId="48EF21F5">
            <w:pPr>
              <w:jc w:val="left"/>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vAlign w:val="center"/>
          </w:tcPr>
          <w:p w14:paraId="74B2B84C">
            <w:pPr>
              <w:jc w:val="left"/>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vAlign w:val="center"/>
          </w:tcPr>
          <w:p w14:paraId="71D32779">
            <w:pPr>
              <w:jc w:val="left"/>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vAlign w:val="center"/>
          </w:tcPr>
          <w:p w14:paraId="212432BF">
            <w:pPr>
              <w:jc w:val="left"/>
              <w:rPr>
                <w:rFonts w:hint="eastAsia" w:ascii="宋体" w:hAnsi="宋体" w:eastAsia="宋体" w:cs="宋体"/>
                <w:i w:val="0"/>
                <w:iCs w:val="0"/>
                <w:color w:val="000000"/>
                <w:sz w:val="22"/>
                <w:szCs w:val="22"/>
                <w:u w:val="none"/>
              </w:rPr>
            </w:pPr>
          </w:p>
        </w:tc>
      </w:tr>
      <w:tr w14:paraId="7955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25" w:type="pct"/>
            <w:tcBorders>
              <w:top w:val="nil"/>
              <w:left w:val="nil"/>
              <w:bottom w:val="nil"/>
              <w:right w:val="nil"/>
            </w:tcBorders>
            <w:shd w:val="clear" w:color="auto" w:fill="auto"/>
            <w:noWrap/>
            <w:vAlign w:val="center"/>
          </w:tcPr>
          <w:p w14:paraId="0E2C21CB">
            <w:pPr>
              <w:rPr>
                <w:rFonts w:hint="eastAsia" w:ascii="宋体" w:hAnsi="宋体" w:eastAsia="宋体" w:cs="宋体"/>
                <w:i w:val="0"/>
                <w:iCs w:val="0"/>
                <w:color w:val="000000"/>
                <w:sz w:val="22"/>
                <w:szCs w:val="22"/>
                <w:u w:val="none"/>
              </w:rPr>
            </w:pPr>
          </w:p>
        </w:tc>
        <w:tc>
          <w:tcPr>
            <w:tcW w:w="4544" w:type="pct"/>
            <w:gridSpan w:val="6"/>
            <w:tcBorders>
              <w:top w:val="nil"/>
              <w:left w:val="nil"/>
              <w:bottom w:val="nil"/>
              <w:right w:val="nil"/>
            </w:tcBorders>
            <w:shd w:val="clear" w:color="auto" w:fill="auto"/>
            <w:noWrap/>
            <w:vAlign w:val="center"/>
          </w:tcPr>
          <w:p w14:paraId="17EA4994">
            <w:pPr>
              <w:rPr>
                <w:rFonts w:hint="eastAsia" w:ascii="宋体" w:hAnsi="宋体" w:eastAsia="宋体" w:cs="宋体"/>
                <w:i w:val="0"/>
                <w:iCs w:val="0"/>
                <w:color w:val="000000"/>
                <w:sz w:val="22"/>
                <w:szCs w:val="22"/>
                <w:u w:val="none"/>
              </w:rPr>
            </w:pPr>
            <w:r>
              <w:rPr>
                <w:rStyle w:val="7"/>
                <w:lang w:val="en-US" w:eastAsia="zh-CN" w:bidi="ar"/>
              </w:rPr>
              <w:t>（联系人：</w:t>
            </w:r>
            <w:r>
              <w:rPr>
                <w:rStyle w:val="7"/>
                <w:rFonts w:hint="eastAsia" w:eastAsia="宋体"/>
                <w:lang w:val="en-US" w:eastAsia="zh-CN" w:bidi="ar"/>
              </w:rPr>
              <w:t>杨工、</w:t>
            </w:r>
            <w:r>
              <w:rPr>
                <w:rStyle w:val="7"/>
                <w:lang w:val="en-US" w:eastAsia="zh-CN" w:bidi="ar"/>
              </w:rPr>
              <w:t>郭工，联系电话：</w:t>
            </w:r>
            <w:r>
              <w:rPr>
                <w:rStyle w:val="8"/>
                <w:lang w:val="en-US" w:eastAsia="zh-CN" w:bidi="ar"/>
              </w:rPr>
              <w:t xml:space="preserve">0750-5559361  </w:t>
            </w:r>
            <w:r>
              <w:rPr>
                <w:rStyle w:val="7"/>
                <w:lang w:val="en-US" w:eastAsia="zh-CN" w:bidi="ar"/>
              </w:rPr>
              <w:t>）</w:t>
            </w:r>
          </w:p>
        </w:tc>
        <w:tc>
          <w:tcPr>
            <w:tcW w:w="230" w:type="pct"/>
            <w:tcBorders>
              <w:top w:val="nil"/>
              <w:left w:val="nil"/>
              <w:bottom w:val="nil"/>
              <w:right w:val="nil"/>
            </w:tcBorders>
            <w:shd w:val="clear" w:color="auto" w:fill="auto"/>
            <w:noWrap/>
            <w:vAlign w:val="center"/>
          </w:tcPr>
          <w:p w14:paraId="6C2FA44F">
            <w:pPr>
              <w:rPr>
                <w:rFonts w:hint="eastAsia" w:ascii="宋体" w:hAnsi="宋体" w:eastAsia="宋体" w:cs="宋体"/>
                <w:i w:val="0"/>
                <w:iCs w:val="0"/>
                <w:color w:val="000000"/>
                <w:sz w:val="22"/>
                <w:szCs w:val="22"/>
                <w:u w:val="none"/>
              </w:rPr>
            </w:pPr>
          </w:p>
        </w:tc>
      </w:tr>
      <w:tr w14:paraId="12CE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225" w:type="pct"/>
            <w:tcBorders>
              <w:top w:val="nil"/>
              <w:left w:val="nil"/>
              <w:bottom w:val="nil"/>
              <w:right w:val="nil"/>
            </w:tcBorders>
            <w:shd w:val="clear" w:color="auto" w:fill="auto"/>
            <w:noWrap/>
            <w:vAlign w:val="center"/>
          </w:tcPr>
          <w:p w14:paraId="748F5052">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70CA91E9">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639461F0">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1E0993AC">
            <w:pP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253A3CD1">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37FCD95F">
            <w:pPr>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noWrap/>
            <w:vAlign w:val="center"/>
          </w:tcPr>
          <w:p w14:paraId="17B024DC">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noWrap/>
            <w:vAlign w:val="center"/>
          </w:tcPr>
          <w:p w14:paraId="06DB687C">
            <w:pPr>
              <w:rPr>
                <w:rFonts w:hint="eastAsia" w:ascii="宋体" w:hAnsi="宋体" w:eastAsia="宋体" w:cs="宋体"/>
                <w:i w:val="0"/>
                <w:iCs w:val="0"/>
                <w:color w:val="000000"/>
                <w:sz w:val="22"/>
                <w:szCs w:val="22"/>
                <w:u w:val="none"/>
              </w:rPr>
            </w:pPr>
          </w:p>
        </w:tc>
      </w:tr>
      <w:tr w14:paraId="27DF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25" w:type="pct"/>
            <w:tcBorders>
              <w:top w:val="nil"/>
              <w:left w:val="nil"/>
              <w:bottom w:val="nil"/>
              <w:right w:val="nil"/>
            </w:tcBorders>
            <w:shd w:val="clear" w:color="auto" w:fill="auto"/>
            <w:noWrap/>
            <w:vAlign w:val="center"/>
          </w:tcPr>
          <w:p w14:paraId="56362561">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356487FE">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7A5877C6">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10901C6A">
            <w:pPr>
              <w:rPr>
                <w:rFonts w:hint="eastAsia" w:ascii="宋体" w:hAnsi="宋体" w:eastAsia="宋体" w:cs="宋体"/>
                <w:i w:val="0"/>
                <w:iCs w:val="0"/>
                <w:color w:val="000000"/>
                <w:sz w:val="22"/>
                <w:szCs w:val="22"/>
                <w:u w:val="none"/>
              </w:rPr>
            </w:pPr>
          </w:p>
        </w:tc>
        <w:tc>
          <w:tcPr>
            <w:tcW w:w="2033" w:type="pct"/>
            <w:gridSpan w:val="4"/>
            <w:tcBorders>
              <w:top w:val="nil"/>
              <w:left w:val="nil"/>
              <w:bottom w:val="nil"/>
              <w:right w:val="nil"/>
            </w:tcBorders>
            <w:shd w:val="clear" w:color="auto" w:fill="auto"/>
            <w:noWrap/>
            <w:vAlign w:val="center"/>
          </w:tcPr>
          <w:p w14:paraId="4B171D8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单位名称：台山市妇幼保健院</w:t>
            </w:r>
          </w:p>
        </w:tc>
      </w:tr>
      <w:tr w14:paraId="01B6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225" w:type="pct"/>
            <w:tcBorders>
              <w:top w:val="nil"/>
              <w:left w:val="nil"/>
              <w:bottom w:val="nil"/>
              <w:right w:val="nil"/>
            </w:tcBorders>
            <w:shd w:val="clear" w:color="auto" w:fill="auto"/>
            <w:noWrap/>
            <w:vAlign w:val="center"/>
          </w:tcPr>
          <w:p w14:paraId="66DCB763">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7538D1D1">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00954D84">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088451ED">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w:t>
            </w:r>
          </w:p>
        </w:tc>
        <w:tc>
          <w:tcPr>
            <w:tcW w:w="2033" w:type="pct"/>
            <w:gridSpan w:val="4"/>
            <w:tcBorders>
              <w:top w:val="nil"/>
              <w:left w:val="nil"/>
              <w:bottom w:val="nil"/>
              <w:right w:val="nil"/>
            </w:tcBorders>
            <w:shd w:val="clear" w:color="auto" w:fill="auto"/>
            <w:noWrap/>
            <w:vAlign w:val="center"/>
          </w:tcPr>
          <w:p w14:paraId="1F44B83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2026年5月7日</w:t>
            </w:r>
          </w:p>
        </w:tc>
      </w:tr>
    </w:tbl>
    <w:p w14:paraId="0962737A"/>
    <w:sectPr>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Cabin-Regular">
    <w:altName w:val="Calibri"/>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7580D"/>
    <w:rsid w:val="0DA719D5"/>
    <w:rsid w:val="0E493AAA"/>
    <w:rsid w:val="0F086112"/>
    <w:rsid w:val="0FD43139"/>
    <w:rsid w:val="149255FC"/>
    <w:rsid w:val="15AA1483"/>
    <w:rsid w:val="196608D9"/>
    <w:rsid w:val="1B6A146D"/>
    <w:rsid w:val="2372267C"/>
    <w:rsid w:val="2BEE0AE2"/>
    <w:rsid w:val="2C9B281C"/>
    <w:rsid w:val="307734E4"/>
    <w:rsid w:val="31611415"/>
    <w:rsid w:val="325C2770"/>
    <w:rsid w:val="3710794A"/>
    <w:rsid w:val="38146E1B"/>
    <w:rsid w:val="381C6B7A"/>
    <w:rsid w:val="39BD2849"/>
    <w:rsid w:val="3B7667AA"/>
    <w:rsid w:val="3F7D2858"/>
    <w:rsid w:val="3FBC149B"/>
    <w:rsid w:val="417E16C3"/>
    <w:rsid w:val="44AC565F"/>
    <w:rsid w:val="456C7555"/>
    <w:rsid w:val="464A6509"/>
    <w:rsid w:val="4A2519DC"/>
    <w:rsid w:val="4CA75FAF"/>
    <w:rsid w:val="4CE11333"/>
    <w:rsid w:val="50724582"/>
    <w:rsid w:val="52A15F8B"/>
    <w:rsid w:val="58591F7E"/>
    <w:rsid w:val="5AFB3394"/>
    <w:rsid w:val="638746C0"/>
    <w:rsid w:val="65EA202D"/>
    <w:rsid w:val="666A4DAF"/>
    <w:rsid w:val="685D039E"/>
    <w:rsid w:val="6E752944"/>
    <w:rsid w:val="6EAD5B8F"/>
    <w:rsid w:val="7AF23EF2"/>
    <w:rsid w:val="7FFA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basedOn w:val="4"/>
    <w:qFormat/>
    <w:uiPriority w:val="0"/>
    <w:rPr>
      <w:b/>
    </w:rPr>
  </w:style>
  <w:style w:type="character" w:styleId="6">
    <w:name w:val="Emphasis"/>
    <w:basedOn w:val="4"/>
    <w:qFormat/>
    <w:uiPriority w:val="0"/>
    <w:rPr>
      <w:i/>
    </w:rPr>
  </w:style>
  <w:style w:type="character" w:customStyle="1" w:styleId="7">
    <w:name w:val="font01"/>
    <w:basedOn w:val="4"/>
    <w:qFormat/>
    <w:uiPriority w:val="0"/>
    <w:rPr>
      <w:rFonts w:hint="eastAsia" w:ascii="宋体" w:hAnsi="宋体" w:eastAsia="宋体" w:cs="宋体"/>
      <w:color w:val="000000"/>
      <w:sz w:val="22"/>
      <w:szCs w:val="22"/>
      <w:u w:val="none"/>
    </w:rPr>
  </w:style>
  <w:style w:type="character" w:customStyle="1" w:styleId="8">
    <w:name w:val="font61"/>
    <w:basedOn w:val="4"/>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2025-04-14T06:43:00Z</dcterms:created>
  <dc:creator>sbk003</dc:creator>
  <cp:lastModifiedBy>weig1985827</cp:lastModifiedBy>
  <dcterms:modified xsi:type="dcterms:W3CDTF">2026-05-07T03:41:38Z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192686870AE04EDCBF09177071629813_12</vt:lpwstr>
  </property>
</Properties>
</file>