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旧数字减影血管造影系统DSA（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飞利浦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A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llura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 xml:space="preserve"> CV20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维保服务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需求</w:t>
      </w:r>
    </w:p>
    <w:p>
      <w:pPr>
        <w:numPr>
          <w:ilvl w:val="0"/>
          <w:numId w:val="0"/>
        </w:numPr>
        <w:spacing w:line="480" w:lineRule="exact"/>
        <w:ind w:firstLine="1446" w:firstLineChars="4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一、项目概况</w:t>
      </w:r>
    </w:p>
    <w:p>
      <w:pPr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设备品牌及维保类型：</w:t>
      </w:r>
    </w:p>
    <w:tbl>
      <w:tblPr>
        <w:tblStyle w:val="2"/>
        <w:tblpPr w:leftFromText="180" w:rightFromText="180" w:vertAnchor="text" w:horzAnchor="page" w:tblpXSpec="center" w:tblpY="47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0"/>
        <w:gridCol w:w="880"/>
        <w:gridCol w:w="1610"/>
        <w:gridCol w:w="144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维保设备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维保类型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维保年限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飞利浦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llura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 xml:space="preserve"> CV20</w:t>
            </w:r>
            <w:bookmarkEnd w:id="0"/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  <w:t>1台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  <w:t>全保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3年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采购方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因设备报废需提前终止合同，维保费用按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实际使用时间结算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保修内容：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sz w:val="28"/>
          <w:szCs w:val="28"/>
        </w:rPr>
        <w:t>每年4次全面保养；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sz w:val="28"/>
          <w:szCs w:val="28"/>
        </w:rPr>
        <w:t>不限次数的技术支持和现场维修；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sz w:val="28"/>
          <w:szCs w:val="28"/>
        </w:rPr>
        <w:t>整机全保，包括DSA所有的备件（包括球管、高压发生器、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平板</w:t>
      </w:r>
      <w:r>
        <w:rPr>
          <w:rFonts w:hint="eastAsia" w:ascii="宋体" w:hAnsi="宋体" w:eastAsia="宋体" w:cs="宋体"/>
          <w:sz w:val="28"/>
          <w:szCs w:val="28"/>
        </w:rPr>
        <w:t>探测器及其所有附属设备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等整机故障配件的更换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保修服务内容详情：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3.1</w:t>
      </w:r>
      <w:r>
        <w:rPr>
          <w:rFonts w:hint="eastAsia" w:ascii="宋体" w:hAnsi="宋体" w:eastAsia="宋体" w:cs="宋体"/>
          <w:sz w:val="28"/>
          <w:szCs w:val="28"/>
        </w:rPr>
        <w:t>定期保养：每年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次保养。按时间段制定保养计划，并提供书面保养报告。定期的维护保养服务包括：设备的安全检查、影像质量检查、设备清洁保养、性能测试及校准、运行状态检查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并定期对设备的数据进行备份，确保设备安全平稳高效的运行。</w:t>
      </w:r>
      <w:r>
        <w:rPr>
          <w:rFonts w:hint="eastAsia" w:ascii="宋体" w:hAnsi="宋体" w:eastAsia="宋体" w:cs="宋体"/>
          <w:sz w:val="28"/>
          <w:szCs w:val="28"/>
        </w:rPr>
        <w:t>保养中需更换的损耗品由维修公司免费提供。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3.2</w:t>
      </w:r>
      <w:r>
        <w:rPr>
          <w:rFonts w:hint="eastAsia" w:ascii="宋体" w:hAnsi="宋体" w:eastAsia="宋体" w:cs="宋体"/>
          <w:sz w:val="28"/>
          <w:szCs w:val="28"/>
        </w:rPr>
        <w:t>在线支持：提供 7*24 小时工程师电话支持服务，接到故障报修电话后30分钟内响应，由资深工程师在线支持，答疑，及时诊断设备故障，制定维修方案。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3.3</w:t>
      </w:r>
      <w:r>
        <w:rPr>
          <w:rFonts w:hint="eastAsia" w:ascii="宋体" w:hAnsi="宋体" w:eastAsia="宋体" w:cs="宋体"/>
          <w:sz w:val="28"/>
          <w:szCs w:val="28"/>
        </w:rPr>
        <w:t>现场检修：接获报修电话后，若电话交流无法解决，则在接获报修电话后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小时内到达现场，提供突发性问题的解决措施及特殊紧急处理措施。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3.4</w:t>
      </w:r>
      <w:r>
        <w:rPr>
          <w:rFonts w:hint="eastAsia" w:ascii="宋体" w:hAnsi="宋体" w:eastAsia="宋体" w:cs="宋体"/>
          <w:sz w:val="28"/>
          <w:szCs w:val="28"/>
        </w:rPr>
        <w:t>备件更换：维护人员与院方工程师电话交流初步确定为硬件故障后，携带相应的备件上门检修。所更换的备件为与原设备零配件同一型号规格的零配件，且备件供应100%保障。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3.5</w:t>
      </w:r>
      <w:r>
        <w:rPr>
          <w:rFonts w:hint="eastAsia" w:ascii="宋体" w:hAnsi="宋体" w:eastAsia="宋体" w:cs="宋体"/>
          <w:sz w:val="28"/>
          <w:szCs w:val="28"/>
        </w:rPr>
        <w:t>保证开机率：开机率保证达到95%以上，全年按365 天计算，即正常开机率达到 347 天，停机不超过 18 天（含节假日）。开机率低于95%时，超过 1 天则顺延 3 天保修期。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二、项目响应要求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投标人应针对本项目要求提供技术服务方案，内容包括：①服务工作安排计划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②服务人员配置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情况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；③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设备零部件配备情况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；④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存贮仓库情况【提供存贮仓库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房产证明材料（或租赁合同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（若租赁）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）及</w:t>
      </w:r>
      <w:r>
        <w:rPr>
          <w:rFonts w:hint="eastAsia" w:ascii="宋体" w:hAnsi="宋体" w:eastAsia="宋体" w:cs="宋体"/>
          <w:spacing w:val="-5"/>
          <w:sz w:val="28"/>
          <w:szCs w:val="28"/>
          <w:highlight w:val="none"/>
        </w:rPr>
        <w:t>实地照片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。所提供的技术服务方应具针对性、条理清晰，内容明确具体、合理可行，有利于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维保服务的质量。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投标人应针对本项目要求提供维护保养工作流程方案，内容包括：①维护保养流程；②日常检查流程；③定期保养流程；④设施故障分析和排除工作流程；⑤应急事件处理流程。所提供的维护保养工作流程方案应具针对性、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流程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清晰，内容明确具体、合理可行，有利于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维保服务的工作开展。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3、投标人应针对本项目要求提供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商务方案，内容包括：①服务机构认证情况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所有证书需在有效期内，并加盖公章；②类似业绩证明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提供近年内承担过的</w:t>
      </w:r>
      <w:r>
        <w:rPr>
          <w:rFonts w:hint="eastAsia" w:ascii="宋体" w:hAnsi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飞利浦DSA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维保服务相关业绩证明材料，每份业绩须包含： 合同协议书复印件（加盖公章）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所提供的商务方案应具针对性、资料完整、证明有效，有利于保障评审工作的顺利开展。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5DF6"/>
    <w:rsid w:val="5E3D6C37"/>
    <w:rsid w:val="6F3F4939"/>
    <w:rsid w:val="72C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1101</Characters>
  <Lines>0</Lines>
  <Paragraphs>0</Paragraphs>
  <TotalTime>1</TotalTime>
  <ScaleCrop>false</ScaleCrop>
  <LinksUpToDate>false</LinksUpToDate>
  <CharactersWithSpaces>1116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2026-04-27T00:57:00Z</dcterms:created>
  <dc:creator>Administrator</dc:creator>
  <cp:lastModifiedBy>Administrator</cp:lastModifiedBy>
  <dcterms:modified xsi:type="dcterms:W3CDTF">2026-04-27T07:29:18Z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E68A087F2B8849AE86D791C390175BD6</vt:lpwstr>
  </property>
</Properties>
</file>