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845A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项目评分原则与评标方法</w:t>
      </w:r>
    </w:p>
    <w:p w14:paraId="1018D63F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（招标项目：</w:t>
      </w:r>
      <w:r>
        <w:rPr>
          <w:rFonts w:hint="eastAsia" w:ascii="宋体" w:hAnsi="宋体"/>
          <w:b/>
          <w:sz w:val="24"/>
          <w:lang w:val="en-US" w:eastAsia="zh-CN"/>
        </w:rPr>
        <w:t>便携式肺功能检测仪</w:t>
      </w:r>
      <w:r>
        <w:rPr>
          <w:rFonts w:hint="eastAsia" w:ascii="宋体" w:hAnsi="宋体"/>
          <w:b/>
          <w:sz w:val="24"/>
        </w:rPr>
        <w:t>）</w:t>
      </w:r>
    </w:p>
    <w:p w14:paraId="3442BC3C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sz w:val="24"/>
          <w:szCs w:val="24"/>
        </w:rPr>
        <w:t>按能够最大限度地满足招标文件中规定的各项综合评价标准的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中标的原则评定。</w:t>
      </w:r>
    </w:p>
    <w:p w14:paraId="217F1819"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本次评标采用综合评分方法，评标以招标文件规定的条件为原则，最低报价不作为中标的唯一依据。</w:t>
      </w:r>
    </w:p>
    <w:p w14:paraId="6A21FEDA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p w14:paraId="53AD2A89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</w:p>
    <w:tbl>
      <w:tblPr>
        <w:tblStyle w:val="8"/>
        <w:tblpPr w:leftFromText="180" w:rightFromText="180" w:vertAnchor="text" w:horzAnchor="page" w:tblpX="1321" w:tblpY="196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0"/>
        <w:gridCol w:w="5779"/>
        <w:gridCol w:w="834"/>
      </w:tblGrid>
      <w:tr w14:paraId="0B29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9" w:type="dxa"/>
            <w:vAlign w:val="center"/>
          </w:tcPr>
          <w:p w14:paraId="69F6F62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评分项目/权重</w:t>
            </w:r>
          </w:p>
        </w:tc>
        <w:tc>
          <w:tcPr>
            <w:tcW w:w="1130" w:type="dxa"/>
            <w:vAlign w:val="center"/>
          </w:tcPr>
          <w:p w14:paraId="2857B56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评标因素</w:t>
            </w:r>
          </w:p>
        </w:tc>
        <w:tc>
          <w:tcPr>
            <w:tcW w:w="5779" w:type="dxa"/>
            <w:vAlign w:val="center"/>
          </w:tcPr>
          <w:p w14:paraId="5351486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评分标准</w:t>
            </w:r>
          </w:p>
        </w:tc>
        <w:tc>
          <w:tcPr>
            <w:tcW w:w="834" w:type="dxa"/>
            <w:vAlign w:val="center"/>
          </w:tcPr>
          <w:p w14:paraId="06D80F0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得分</w:t>
            </w:r>
          </w:p>
        </w:tc>
      </w:tr>
      <w:tr w14:paraId="582E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restart"/>
            <w:vAlign w:val="center"/>
          </w:tcPr>
          <w:p w14:paraId="3BFBA95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技术评分（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3C4CA8A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带“▲”号条款的重要性技术参数(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分)</w:t>
            </w:r>
          </w:p>
        </w:tc>
        <w:tc>
          <w:tcPr>
            <w:tcW w:w="5779" w:type="dxa"/>
            <w:vAlign w:val="center"/>
          </w:tcPr>
          <w:p w14:paraId="45AB6CB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所投报设备的带“▲”重要技术参数对技术要求的响应情况进行评审。</w:t>
            </w:r>
          </w:p>
          <w:p w14:paraId="6BAA9BF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带“▲”重要技术参数完全响应招标文件要求的，得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分；</w:t>
            </w:r>
          </w:p>
          <w:p w14:paraId="439400D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2.带“▲”重要技术参数不满足或未响应招标文件要求的项数为1项（含）以上2项（含）以下的，得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2C8AB7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3.带“▲”重要技术参数不满足或未响应招标文件要求的项数为3项（含）以上5项（含）以下的，得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663FB9D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4.带“▲”重要技术参数不满足或未响应招标文件要求的项数为5项（不含）以上的，得5分。</w:t>
            </w:r>
          </w:p>
          <w:p w14:paraId="16BEC5F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60" w:leftChars="0" w:hanging="160" w:hangingChars="10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带“▲”重要技术参数完全响应且优于招标文件要求，得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</w:tc>
        <w:tc>
          <w:tcPr>
            <w:tcW w:w="834" w:type="dxa"/>
            <w:vAlign w:val="center"/>
          </w:tcPr>
          <w:p w14:paraId="5371009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C7C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129" w:type="dxa"/>
            <w:vMerge w:val="continue"/>
            <w:vAlign w:val="center"/>
          </w:tcPr>
          <w:p w14:paraId="07F91B2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284D34D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不带“▲”号条款的一般性技术参数（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01E153A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所投报设备的一般（非带“▲”要求）技术参数对技术要求的响应情况进行评审。</w:t>
            </w:r>
          </w:p>
          <w:p w14:paraId="5D44685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1.一般（非带“▲”要求）技术参数完全响应招标文件要求的，得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A2A7C0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 xml:space="preserve">2.一般（非带“▲”要求）技术参数不满足或未响应招标文件要求的项数为1项（含）以上5项（含）以下的，得5分； </w:t>
            </w:r>
          </w:p>
          <w:p w14:paraId="0B371E5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3.一般（非带“▲”要求）技术参数不满足或未响应招标文件要求的项数为5项（不含）以上的，得2分。</w:t>
            </w:r>
          </w:p>
          <w:p w14:paraId="179CE87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一般（非带“▲”要求）技术参数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且优于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招标文件要求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10分。</w:t>
            </w:r>
          </w:p>
        </w:tc>
        <w:tc>
          <w:tcPr>
            <w:tcW w:w="834" w:type="dxa"/>
            <w:vAlign w:val="center"/>
          </w:tcPr>
          <w:p w14:paraId="65127A9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F28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A8832A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4D40FC1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采购项目技术特点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3分）</w:t>
            </w:r>
          </w:p>
        </w:tc>
        <w:tc>
          <w:tcPr>
            <w:tcW w:w="5779" w:type="dxa"/>
            <w:vAlign w:val="center"/>
          </w:tcPr>
          <w:p w14:paraId="6B908BE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有专利性技术特点，或有行业先进技术特点。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有利于本单位使用情况得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43D88ED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1D2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29" w:type="dxa"/>
            <w:vMerge w:val="continue"/>
            <w:vAlign w:val="center"/>
          </w:tcPr>
          <w:p w14:paraId="6255E7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891699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保修期（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06D6BD5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整机保修3年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整机保修每增加一年加1分，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6713463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77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29" w:type="dxa"/>
            <w:vMerge w:val="continue"/>
            <w:vAlign w:val="center"/>
          </w:tcPr>
          <w:p w14:paraId="20F26E8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3F0E042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设备使用年限（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2E75DBA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对比各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响应产品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使用年限，最高得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834" w:type="dxa"/>
            <w:vAlign w:val="center"/>
          </w:tcPr>
          <w:p w14:paraId="5D096B5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697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29" w:type="dxa"/>
            <w:vMerge w:val="restart"/>
            <w:vAlign w:val="center"/>
          </w:tcPr>
          <w:p w14:paraId="71C9870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商务评分（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3438840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供货方案及安装调试、培训方案（5分）</w:t>
            </w:r>
          </w:p>
        </w:tc>
        <w:tc>
          <w:tcPr>
            <w:tcW w:w="5779" w:type="dxa"/>
            <w:vAlign w:val="center"/>
          </w:tcPr>
          <w:p w14:paraId="478F837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供货方案、安装调试方案有明确的计划和步骤，保障措施详细、合理可行，培训方案具体、合理、可行。得5分。</w:t>
            </w:r>
          </w:p>
          <w:p w14:paraId="331084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供货方案、安装调试方案有一定的可行性，培训方案内容完整、有一定可操作性。得3分。</w:t>
            </w:r>
          </w:p>
          <w:p w14:paraId="32F46CC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供货方案、安装调试方案、培训方案过于简单。得1分。</w:t>
            </w:r>
          </w:p>
        </w:tc>
        <w:tc>
          <w:tcPr>
            <w:tcW w:w="834" w:type="dxa"/>
            <w:vAlign w:val="center"/>
          </w:tcPr>
          <w:p w14:paraId="4AD057F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186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129" w:type="dxa"/>
            <w:vMerge w:val="continue"/>
            <w:vAlign w:val="center"/>
          </w:tcPr>
          <w:p w14:paraId="7F1C787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3B49213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验收要求方案（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5分）</w:t>
            </w:r>
          </w:p>
        </w:tc>
        <w:tc>
          <w:tcPr>
            <w:tcW w:w="5779" w:type="dxa"/>
            <w:vAlign w:val="center"/>
          </w:tcPr>
          <w:p w14:paraId="0EE3928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具体详细、合理可行。为医院提供全面保障。得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5分。</w:t>
            </w:r>
          </w:p>
          <w:p w14:paraId="7BD73D5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有一定合理性、可行性，能为医院提供一定的保障。得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</w:tc>
        <w:tc>
          <w:tcPr>
            <w:tcW w:w="834" w:type="dxa"/>
            <w:vAlign w:val="center"/>
          </w:tcPr>
          <w:p w14:paraId="1A436AB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2D5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9" w:type="dxa"/>
            <w:vMerge w:val="continue"/>
            <w:vAlign w:val="center"/>
          </w:tcPr>
          <w:p w14:paraId="030CB92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E7CDF7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售后服务方案（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71B0170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售后服务方案具体详细、合理可行，为医院提供全面保障。得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33A67AB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售后服务方案有一定合理性、可行性，能为医院提供一定的保障。得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6E96631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售后服务方案的合理性、可行性、保障性一般。得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  <w:p w14:paraId="723FF14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没有提供售后服务方案或售后服务方案过于简单，无法为医院提供保障。不得分</w:t>
            </w:r>
          </w:p>
        </w:tc>
        <w:tc>
          <w:tcPr>
            <w:tcW w:w="834" w:type="dxa"/>
            <w:vAlign w:val="center"/>
          </w:tcPr>
          <w:p w14:paraId="424BC8F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ECF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29" w:type="dxa"/>
            <w:vAlign w:val="center"/>
          </w:tcPr>
          <w:p w14:paraId="460D9E2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价格评分（30分）</w:t>
            </w:r>
          </w:p>
        </w:tc>
        <w:tc>
          <w:tcPr>
            <w:tcW w:w="7743" w:type="dxa"/>
            <w:gridSpan w:val="3"/>
            <w:vAlign w:val="center"/>
          </w:tcPr>
          <w:p w14:paraId="24A832F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价格得分=（最低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价/被评分供应商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价）×30</w:t>
            </w:r>
          </w:p>
          <w:p w14:paraId="7317D0B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（此项统一由设备股和财务股计算）</w:t>
            </w:r>
          </w:p>
        </w:tc>
      </w:tr>
    </w:tbl>
    <w:p w14:paraId="02B0785D"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将综合评估分从高到低排出名次:</w:t>
      </w:r>
    </w:p>
    <w:p w14:paraId="67DE1C4F">
      <w:pPr>
        <w:spacing w:line="6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</w:t>
      </w:r>
      <w:r>
        <w:rPr>
          <w:rFonts w:hint="eastAsia" w:ascii="宋体" w:hAnsi="宋体"/>
          <w:sz w:val="24"/>
          <w:szCs w:val="24"/>
          <w:lang w:eastAsia="zh-CN"/>
        </w:rPr>
        <w:t>响应</w:t>
      </w:r>
      <w:r>
        <w:rPr>
          <w:rFonts w:hint="eastAsia" w:ascii="宋体" w:hAnsi="宋体"/>
          <w:sz w:val="24"/>
          <w:szCs w:val="24"/>
        </w:rPr>
        <w:t>报价由低到高顺序排列；综合评估分且</w:t>
      </w:r>
      <w:r>
        <w:rPr>
          <w:rFonts w:hint="eastAsia" w:ascii="宋体" w:hAnsi="宋体"/>
          <w:sz w:val="24"/>
          <w:szCs w:val="24"/>
          <w:lang w:eastAsia="zh-CN"/>
        </w:rPr>
        <w:t>响应</w:t>
      </w:r>
      <w:r>
        <w:rPr>
          <w:rFonts w:hint="eastAsia" w:ascii="宋体" w:hAnsi="宋体"/>
          <w:sz w:val="24"/>
          <w:szCs w:val="24"/>
        </w:rPr>
        <w:t>报价相同的，按技术指标优劣顺序排列）。</w:t>
      </w:r>
      <w:bookmarkStart w:id="0" w:name="_GoBack"/>
      <w:bookmarkEnd w:id="0"/>
    </w:p>
    <w:p w14:paraId="535210A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</w:p>
    <w:p w14:paraId="49EA9BD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评标专家签名确认：                 </w:t>
      </w:r>
    </w:p>
    <w:p w14:paraId="4B646AE3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26DF6F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D6DE9CA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8DDD1A7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9391FED">
      <w:pPr>
        <w:spacing w:line="480" w:lineRule="exact"/>
        <w:ind w:firstLine="5200" w:firstLineChars="185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sectPr>
      <w:pgSz w:w="11906" w:h="16838"/>
      <w:pgMar w:top="567" w:right="1800" w:bottom="70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F3C88"/>
    <w:rsid w:val="00137CD2"/>
    <w:rsid w:val="001535F6"/>
    <w:rsid w:val="00154B1A"/>
    <w:rsid w:val="00162000"/>
    <w:rsid w:val="00193110"/>
    <w:rsid w:val="00193499"/>
    <w:rsid w:val="001F437C"/>
    <w:rsid w:val="00257A10"/>
    <w:rsid w:val="002A7476"/>
    <w:rsid w:val="002C1E0C"/>
    <w:rsid w:val="002D7599"/>
    <w:rsid w:val="003154E9"/>
    <w:rsid w:val="0036474D"/>
    <w:rsid w:val="00366BAB"/>
    <w:rsid w:val="0038016C"/>
    <w:rsid w:val="003811EB"/>
    <w:rsid w:val="00387129"/>
    <w:rsid w:val="00395098"/>
    <w:rsid w:val="003A12F7"/>
    <w:rsid w:val="003E1E45"/>
    <w:rsid w:val="003E2501"/>
    <w:rsid w:val="003F1F11"/>
    <w:rsid w:val="003F7928"/>
    <w:rsid w:val="0044070A"/>
    <w:rsid w:val="00490549"/>
    <w:rsid w:val="0050581E"/>
    <w:rsid w:val="005243A5"/>
    <w:rsid w:val="00526DC0"/>
    <w:rsid w:val="00530482"/>
    <w:rsid w:val="00556D62"/>
    <w:rsid w:val="0057136E"/>
    <w:rsid w:val="0059422A"/>
    <w:rsid w:val="005B278E"/>
    <w:rsid w:val="005B749B"/>
    <w:rsid w:val="005D0904"/>
    <w:rsid w:val="0063669D"/>
    <w:rsid w:val="00645D6F"/>
    <w:rsid w:val="0068676D"/>
    <w:rsid w:val="00694720"/>
    <w:rsid w:val="006953CF"/>
    <w:rsid w:val="006A11C9"/>
    <w:rsid w:val="006A1BCF"/>
    <w:rsid w:val="006A7990"/>
    <w:rsid w:val="006F17FA"/>
    <w:rsid w:val="00716E25"/>
    <w:rsid w:val="00751843"/>
    <w:rsid w:val="00804A49"/>
    <w:rsid w:val="00804B1B"/>
    <w:rsid w:val="0082650E"/>
    <w:rsid w:val="00854248"/>
    <w:rsid w:val="008A4045"/>
    <w:rsid w:val="008A553A"/>
    <w:rsid w:val="008D64C2"/>
    <w:rsid w:val="00903484"/>
    <w:rsid w:val="009046F1"/>
    <w:rsid w:val="00914218"/>
    <w:rsid w:val="00915ACA"/>
    <w:rsid w:val="009B5B7B"/>
    <w:rsid w:val="009B7F5A"/>
    <w:rsid w:val="009D3B54"/>
    <w:rsid w:val="00A0375A"/>
    <w:rsid w:val="00A35C11"/>
    <w:rsid w:val="00A40F93"/>
    <w:rsid w:val="00A423D3"/>
    <w:rsid w:val="00A55122"/>
    <w:rsid w:val="00A60817"/>
    <w:rsid w:val="00AA22E2"/>
    <w:rsid w:val="00AC36FB"/>
    <w:rsid w:val="00B32D8A"/>
    <w:rsid w:val="00B66EE8"/>
    <w:rsid w:val="00B74781"/>
    <w:rsid w:val="00BA2983"/>
    <w:rsid w:val="00BD4CE1"/>
    <w:rsid w:val="00BD7455"/>
    <w:rsid w:val="00C0765C"/>
    <w:rsid w:val="00C26402"/>
    <w:rsid w:val="00C560BC"/>
    <w:rsid w:val="00C61A02"/>
    <w:rsid w:val="00C72981"/>
    <w:rsid w:val="00C90F49"/>
    <w:rsid w:val="00CD567B"/>
    <w:rsid w:val="00CF50F7"/>
    <w:rsid w:val="00D34FF3"/>
    <w:rsid w:val="00D554FE"/>
    <w:rsid w:val="00D84386"/>
    <w:rsid w:val="00D87CE4"/>
    <w:rsid w:val="00DA159D"/>
    <w:rsid w:val="00DC6AC7"/>
    <w:rsid w:val="00DD0592"/>
    <w:rsid w:val="00DD3D20"/>
    <w:rsid w:val="00DE2169"/>
    <w:rsid w:val="00DF5E0C"/>
    <w:rsid w:val="00E043F5"/>
    <w:rsid w:val="00E4113C"/>
    <w:rsid w:val="00E41F94"/>
    <w:rsid w:val="00E7031A"/>
    <w:rsid w:val="00EA0689"/>
    <w:rsid w:val="00EA2073"/>
    <w:rsid w:val="00EC2EE7"/>
    <w:rsid w:val="00F25709"/>
    <w:rsid w:val="00F50751"/>
    <w:rsid w:val="00F52E0F"/>
    <w:rsid w:val="00F92EB2"/>
    <w:rsid w:val="00FB0DE4"/>
    <w:rsid w:val="00FD5302"/>
    <w:rsid w:val="04A476D5"/>
    <w:rsid w:val="06A11BD4"/>
    <w:rsid w:val="0BB66D16"/>
    <w:rsid w:val="0F5457FA"/>
    <w:rsid w:val="136646D4"/>
    <w:rsid w:val="16021D37"/>
    <w:rsid w:val="1AFF7456"/>
    <w:rsid w:val="1FAC469D"/>
    <w:rsid w:val="2E7752CA"/>
    <w:rsid w:val="36405C01"/>
    <w:rsid w:val="41672CA1"/>
    <w:rsid w:val="43661FA0"/>
    <w:rsid w:val="567567DF"/>
    <w:rsid w:val="57503424"/>
    <w:rsid w:val="58085B76"/>
    <w:rsid w:val="5E3B7AF9"/>
    <w:rsid w:val="5FE15685"/>
    <w:rsid w:val="60BB0910"/>
    <w:rsid w:val="6395523F"/>
    <w:rsid w:val="6DC07393"/>
    <w:rsid w:val="75C74D5D"/>
    <w:rsid w:val="79C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4"/>
    <w:unhideWhenUsed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qFormat/>
    <w:locked/>
    <w:uiPriority w:val="0"/>
    <w:rPr>
      <w:rFonts w:ascii="宋体" w:hAnsi="Courier New" w:eastAsia="宋体"/>
    </w:rPr>
  </w:style>
  <w:style w:type="character" w:customStyle="1" w:styleId="14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1245</Characters>
  <Lines>10</Lines>
  <Paragraphs>2</Paragraphs>
  <TotalTime>50</TotalTime>
  <ScaleCrop>false</ScaleCrop>
  <LinksUpToDate>false</LinksUpToDate>
  <CharactersWithSpaces>1461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2024-08-02T08:47:00Z</dcterms:created>
  <dc:creator>倪良军</dc:creator>
  <cp:lastModifiedBy>郭伟国</cp:lastModifiedBy>
  <cp:lastPrinted>2020-11-10T09:12:00Z</cp:lastPrinted>
  <dcterms:modified xsi:type="dcterms:W3CDTF">2026-04-16T09:14:53Z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55A046B7F1D74E32B50E79EAD853C7CB_13</vt:lpwstr>
  </property>
</Properties>
</file>