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1FB70">
      <w:pPr>
        <w:jc w:val="center"/>
        <w:rPr>
          <w:b/>
          <w:bCs/>
          <w:color w:val="000000"/>
          <w:sz w:val="32"/>
          <w:szCs w:val="32"/>
        </w:rPr>
      </w:pPr>
      <w:bookmarkStart w:id="0" w:name="_Hlk161038499"/>
      <w:bookmarkStart w:id="1" w:name="_Hlk161038461"/>
      <w:r>
        <w:rPr>
          <w:rFonts w:hint="eastAsia"/>
          <w:b/>
          <w:bCs/>
          <w:color w:val="000000"/>
          <w:sz w:val="32"/>
          <w:szCs w:val="32"/>
        </w:rPr>
        <w:t>临床试验项目初始审查会议汇报提纲</w:t>
      </w:r>
    </w:p>
    <w:bookmarkEnd w:id="0"/>
    <w:p w14:paraId="4BD5C7FE">
      <w:pPr>
        <w:spacing w:line="360" w:lineRule="auto"/>
        <w:ind w:firstLine="482" w:firstLineChars="200"/>
        <w:rPr>
          <w:rFonts w:ascii="宋体" w:hAnsi="宋体" w:eastAsia="宋体"/>
          <w:b/>
          <w:bCs/>
          <w:color w:val="000000"/>
          <w:sz w:val="24"/>
          <w:szCs w:val="24"/>
        </w:rPr>
      </w:pPr>
      <w:r>
        <w:rPr>
          <w:rFonts w:hint="eastAsia" w:ascii="宋体" w:hAnsi="宋体" w:eastAsia="宋体"/>
          <w:b/>
          <w:bCs/>
          <w:color w:val="000000"/>
          <w:sz w:val="24"/>
          <w:szCs w:val="24"/>
        </w:rPr>
        <w:t xml:space="preserve">伦理委员会会议审查时，必须由该项目的主要研究者汇报，汇报时间为 </w:t>
      </w:r>
      <w:r>
        <w:rPr>
          <w:rFonts w:ascii="宋体" w:hAnsi="宋体" w:eastAsia="宋体"/>
          <w:color w:val="000000"/>
          <w:sz w:val="24"/>
          <w:szCs w:val="24"/>
        </w:rPr>
        <w:t>1</w:t>
      </w:r>
      <w:r>
        <w:rPr>
          <w:rFonts w:hint="eastAsia" w:ascii="宋体" w:hAnsi="宋体" w:eastAsia="宋体"/>
          <w:color w:val="000000"/>
          <w:sz w:val="24"/>
          <w:szCs w:val="24"/>
        </w:rPr>
        <w:t>0</w:t>
      </w:r>
      <w:r>
        <w:rPr>
          <w:rFonts w:ascii="宋体" w:hAnsi="宋体" w:eastAsia="宋体"/>
          <w:color w:val="000000"/>
          <w:sz w:val="24"/>
          <w:szCs w:val="24"/>
        </w:rPr>
        <w:t xml:space="preserve"> </w:t>
      </w:r>
      <w:r>
        <w:rPr>
          <w:rFonts w:hint="eastAsia" w:ascii="宋体" w:hAnsi="宋体" w:eastAsia="宋体"/>
          <w:b/>
          <w:bCs/>
          <w:color w:val="000000"/>
          <w:sz w:val="24"/>
          <w:szCs w:val="24"/>
        </w:rPr>
        <w:t xml:space="preserve">分钟。并需将汇报 </w:t>
      </w:r>
      <w:r>
        <w:rPr>
          <w:rFonts w:ascii="宋体" w:hAnsi="宋体" w:eastAsia="宋体"/>
          <w:color w:val="000000"/>
          <w:sz w:val="24"/>
          <w:szCs w:val="24"/>
        </w:rPr>
        <w:t xml:space="preserve">PPT </w:t>
      </w:r>
      <w:r>
        <w:rPr>
          <w:rFonts w:hint="eastAsia" w:ascii="宋体" w:hAnsi="宋体" w:eastAsia="宋体"/>
          <w:b/>
          <w:bCs/>
          <w:color w:val="000000"/>
          <w:sz w:val="24"/>
          <w:szCs w:val="24"/>
        </w:rPr>
        <w:t>在会议前</w:t>
      </w:r>
      <w:r>
        <w:rPr>
          <w:rFonts w:hint="eastAsia" w:ascii="宋体" w:hAnsi="宋体" w:eastAsia="宋体"/>
          <w:color w:val="000000"/>
          <w:sz w:val="24"/>
          <w:szCs w:val="24"/>
        </w:rPr>
        <w:t>5个工作日</w:t>
      </w:r>
      <w:r>
        <w:rPr>
          <w:rFonts w:hint="eastAsia" w:ascii="宋体" w:hAnsi="宋体" w:eastAsia="宋体"/>
          <w:b/>
          <w:bCs/>
          <w:color w:val="000000"/>
          <w:sz w:val="24"/>
          <w:szCs w:val="24"/>
        </w:rPr>
        <w:t xml:space="preserve">提交伦理委员会办公室，汇报 </w:t>
      </w:r>
      <w:r>
        <w:rPr>
          <w:rFonts w:ascii="宋体" w:hAnsi="宋体" w:eastAsia="宋体"/>
          <w:color w:val="000000"/>
          <w:sz w:val="24"/>
          <w:szCs w:val="24"/>
        </w:rPr>
        <w:t xml:space="preserve">PPT </w:t>
      </w:r>
      <w:r>
        <w:rPr>
          <w:rFonts w:hint="eastAsia" w:ascii="宋体" w:hAnsi="宋体" w:eastAsia="宋体"/>
          <w:b/>
          <w:bCs/>
          <w:color w:val="000000"/>
          <w:sz w:val="24"/>
          <w:szCs w:val="24"/>
        </w:rPr>
        <w:t xml:space="preserve">必须包括但不限于以下内容： </w:t>
      </w:r>
    </w:p>
    <w:p w14:paraId="0198657D">
      <w:pPr>
        <w:spacing w:line="360" w:lineRule="auto"/>
        <w:ind w:firstLine="240" w:firstLineChars="100"/>
        <w:rPr>
          <w:rFonts w:ascii="宋体" w:hAnsi="宋体" w:eastAsia="宋体"/>
          <w:color w:val="000000"/>
          <w:sz w:val="24"/>
          <w:szCs w:val="24"/>
        </w:rPr>
      </w:pPr>
      <w:r>
        <w:rPr>
          <w:rFonts w:hint="eastAsia" w:ascii="宋体" w:hAnsi="宋体" w:eastAsia="宋体"/>
          <w:color w:val="000000"/>
          <w:sz w:val="24"/>
          <w:szCs w:val="24"/>
        </w:rPr>
        <w:t xml:space="preserve">一、研究方案的审查 </w:t>
      </w:r>
    </w:p>
    <w:p w14:paraId="650D3450">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（一）研究的科学性设计与实施 </w:t>
      </w:r>
    </w:p>
    <w:p w14:paraId="0B55610F">
      <w:pPr>
        <w:spacing w:line="360" w:lineRule="auto"/>
        <w:rPr>
          <w:rFonts w:ascii="宋体" w:hAnsi="宋体" w:eastAsia="宋体"/>
          <w:color w:val="000000"/>
          <w:sz w:val="24"/>
          <w:szCs w:val="24"/>
        </w:rPr>
      </w:pPr>
      <w:r>
        <w:rPr>
          <w:rFonts w:ascii="宋体" w:hAnsi="宋体" w:eastAsia="宋体"/>
          <w:color w:val="000000"/>
          <w:sz w:val="24"/>
          <w:szCs w:val="24"/>
        </w:rPr>
        <w:t xml:space="preserve">1. </w:t>
      </w:r>
      <w:r>
        <w:rPr>
          <w:rFonts w:hint="eastAsia" w:ascii="宋体" w:hAnsi="宋体" w:eastAsia="宋体"/>
          <w:color w:val="000000"/>
          <w:sz w:val="24"/>
          <w:szCs w:val="24"/>
        </w:rPr>
        <w:t xml:space="preserve">研究具有科学价值和社会价值需提供相关的研究背景，以说明研究问题的重要性和必要性，以及预期获益。 </w:t>
      </w:r>
    </w:p>
    <w:p w14:paraId="7766AF4A">
      <w:pPr>
        <w:spacing w:line="360" w:lineRule="auto"/>
        <w:rPr>
          <w:rFonts w:ascii="宋体" w:hAnsi="宋体" w:eastAsia="宋体"/>
          <w:color w:val="000000"/>
          <w:sz w:val="24"/>
          <w:szCs w:val="24"/>
        </w:rPr>
      </w:pPr>
      <w:r>
        <w:rPr>
          <w:rFonts w:ascii="宋体" w:hAnsi="宋体" w:eastAsia="宋体"/>
          <w:color w:val="000000"/>
          <w:sz w:val="24"/>
          <w:szCs w:val="24"/>
        </w:rPr>
        <w:t xml:space="preserve">2. </w:t>
      </w:r>
      <w:r>
        <w:rPr>
          <w:rFonts w:hint="eastAsia" w:ascii="宋体" w:hAnsi="宋体" w:eastAsia="宋体"/>
          <w:color w:val="000000"/>
          <w:sz w:val="24"/>
          <w:szCs w:val="24"/>
        </w:rPr>
        <w:t xml:space="preserve">研究的科学依据应说明此项研究相关的前期研究结果，包括实验室研究、动物实验研究，以及科学文献和其他相关信息和数据，以支持研究和合理性。 </w:t>
      </w:r>
    </w:p>
    <w:p w14:paraId="250D0B53">
      <w:pPr>
        <w:spacing w:line="360" w:lineRule="auto"/>
        <w:rPr>
          <w:rFonts w:ascii="宋体" w:hAnsi="宋体" w:eastAsia="宋体"/>
          <w:color w:val="000000"/>
          <w:sz w:val="24"/>
          <w:szCs w:val="24"/>
        </w:rPr>
      </w:pPr>
      <w:r>
        <w:rPr>
          <w:rFonts w:ascii="宋体" w:hAnsi="宋体" w:eastAsia="宋体"/>
          <w:color w:val="000000"/>
          <w:sz w:val="24"/>
          <w:szCs w:val="24"/>
        </w:rPr>
        <w:t xml:space="preserve">3. </w:t>
      </w:r>
      <w:r>
        <w:rPr>
          <w:rFonts w:hint="eastAsia" w:ascii="宋体" w:hAnsi="宋体" w:eastAsia="宋体"/>
          <w:color w:val="000000"/>
          <w:sz w:val="24"/>
          <w:szCs w:val="24"/>
        </w:rPr>
        <w:t xml:space="preserve">研究设计 </w:t>
      </w:r>
    </w:p>
    <w:p w14:paraId="2113AFC4">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1</w:t>
      </w:r>
      <w:r>
        <w:rPr>
          <w:rFonts w:hint="eastAsia" w:ascii="宋体" w:hAnsi="宋体" w:eastAsia="宋体"/>
          <w:color w:val="000000"/>
          <w:sz w:val="24"/>
          <w:szCs w:val="24"/>
        </w:rPr>
        <w:t xml:space="preserve">）研究目的明确阐述研究目的，包括主要目的和次要目的。 </w:t>
      </w:r>
    </w:p>
    <w:p w14:paraId="4E7D0AF0">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2</w:t>
      </w:r>
      <w:r>
        <w:rPr>
          <w:rFonts w:hint="eastAsia" w:ascii="宋体" w:hAnsi="宋体" w:eastAsia="宋体"/>
          <w:color w:val="000000"/>
          <w:sz w:val="24"/>
          <w:szCs w:val="24"/>
        </w:rPr>
        <w:t>）研究阶段探索性研究，确证性研究。</w:t>
      </w:r>
      <w:r>
        <w:rPr>
          <w:rFonts w:ascii="宋体" w:hAnsi="宋体" w:eastAsia="宋体"/>
          <w:color w:val="000000"/>
          <w:sz w:val="24"/>
          <w:szCs w:val="24"/>
        </w:rPr>
        <w:t xml:space="preserve">I </w:t>
      </w:r>
      <w:r>
        <w:rPr>
          <w:rFonts w:hint="eastAsia" w:ascii="宋体" w:hAnsi="宋体" w:eastAsia="宋体"/>
          <w:color w:val="000000"/>
          <w:sz w:val="24"/>
          <w:szCs w:val="24"/>
        </w:rPr>
        <w:t>期、</w:t>
      </w:r>
      <w:r>
        <w:rPr>
          <w:rFonts w:ascii="宋体" w:hAnsi="宋体" w:eastAsia="宋体"/>
          <w:color w:val="000000"/>
          <w:sz w:val="24"/>
          <w:szCs w:val="24"/>
        </w:rPr>
        <w:t xml:space="preserve">II </w:t>
      </w:r>
      <w:r>
        <w:rPr>
          <w:rFonts w:hint="eastAsia" w:ascii="宋体" w:hAnsi="宋体" w:eastAsia="宋体"/>
          <w:color w:val="000000"/>
          <w:sz w:val="24"/>
          <w:szCs w:val="24"/>
        </w:rPr>
        <w:t>期、</w:t>
      </w:r>
      <w:r>
        <w:rPr>
          <w:rFonts w:ascii="宋体" w:hAnsi="宋体" w:eastAsia="宋体"/>
          <w:color w:val="000000"/>
          <w:sz w:val="24"/>
          <w:szCs w:val="24"/>
        </w:rPr>
        <w:t xml:space="preserve">III </w:t>
      </w:r>
      <w:r>
        <w:rPr>
          <w:rFonts w:hint="eastAsia" w:ascii="宋体" w:hAnsi="宋体" w:eastAsia="宋体"/>
          <w:color w:val="000000"/>
          <w:sz w:val="24"/>
          <w:szCs w:val="24"/>
        </w:rPr>
        <w:t xml:space="preserve">期、Ⅳ期。 </w:t>
      </w:r>
    </w:p>
    <w:p w14:paraId="1CCE87FE">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3</w:t>
      </w:r>
      <w:r>
        <w:rPr>
          <w:rFonts w:hint="eastAsia" w:ascii="宋体" w:hAnsi="宋体" w:eastAsia="宋体"/>
          <w:color w:val="000000"/>
          <w:sz w:val="24"/>
          <w:szCs w:val="24"/>
        </w:rPr>
        <w:t>）研究类型</w:t>
      </w:r>
    </w:p>
    <w:p w14:paraId="5B2DB612">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实验性研究：随机对照研究，非随机对照研究。 </w:t>
      </w:r>
    </w:p>
    <w:p w14:paraId="2234CB8B">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观察性研究：有对照的分析性研究（队列研究，病例对照研究，横断面调查）， 无对照的描述性研究。 </w:t>
      </w:r>
    </w:p>
    <w:p w14:paraId="3FE114E6">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4</w:t>
      </w:r>
      <w:r>
        <w:rPr>
          <w:rFonts w:hint="eastAsia" w:ascii="宋体" w:hAnsi="宋体" w:eastAsia="宋体"/>
          <w:color w:val="000000"/>
          <w:sz w:val="24"/>
          <w:szCs w:val="24"/>
        </w:rPr>
        <w:t xml:space="preserve">）随机与盲法的设置 </w:t>
      </w:r>
    </w:p>
    <w:p w14:paraId="3F98A355">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5</w:t>
      </w:r>
      <w:r>
        <w:rPr>
          <w:rFonts w:hint="eastAsia" w:ascii="宋体" w:hAnsi="宋体" w:eastAsia="宋体"/>
          <w:color w:val="000000"/>
          <w:sz w:val="24"/>
          <w:szCs w:val="24"/>
        </w:rPr>
        <w:t xml:space="preserve">）对照需明确说明阳性对照、安慰剂或不予治疗对照（空白对照）、安慰剂对照的理由 </w:t>
      </w:r>
    </w:p>
    <w:p w14:paraId="6B6F38B5">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6</w:t>
      </w:r>
      <w:r>
        <w:rPr>
          <w:rFonts w:hint="eastAsia" w:ascii="宋体" w:hAnsi="宋体" w:eastAsia="宋体"/>
          <w:color w:val="000000"/>
          <w:sz w:val="24"/>
          <w:szCs w:val="24"/>
        </w:rPr>
        <w:t>）样本量</w:t>
      </w:r>
    </w:p>
    <w:p w14:paraId="798B38AC">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对样本量的计算和考量因素有明确的说明 </w:t>
      </w:r>
    </w:p>
    <w:p w14:paraId="2C827E52">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7</w:t>
      </w:r>
      <w:r>
        <w:rPr>
          <w:rFonts w:hint="eastAsia" w:ascii="宋体" w:hAnsi="宋体" w:eastAsia="宋体"/>
          <w:color w:val="000000"/>
          <w:sz w:val="24"/>
          <w:szCs w:val="24"/>
        </w:rPr>
        <w:t xml:space="preserve">）受试人群的选择： </w:t>
      </w:r>
    </w:p>
    <w:p w14:paraId="35AD35B0">
      <w:pPr>
        <w:spacing w:line="360" w:lineRule="auto"/>
        <w:rPr>
          <w:rFonts w:ascii="宋体" w:hAnsi="宋体" w:eastAsia="宋体"/>
          <w:color w:val="000000"/>
          <w:sz w:val="24"/>
          <w:szCs w:val="24"/>
        </w:rPr>
      </w:pPr>
      <w:r>
        <w:rPr>
          <w:rFonts w:hint="eastAsia" w:ascii="宋体" w:hAnsi="宋体" w:eastAsia="宋体"/>
          <w:color w:val="000000"/>
          <w:sz w:val="24"/>
          <w:szCs w:val="24"/>
        </w:rPr>
        <w:t>应该明确规定的纳入</w:t>
      </w:r>
      <w:r>
        <w:rPr>
          <w:rFonts w:ascii="宋体" w:hAnsi="宋体" w:eastAsia="宋体"/>
          <w:color w:val="000000"/>
          <w:sz w:val="24"/>
          <w:szCs w:val="24"/>
        </w:rPr>
        <w:t>/</w:t>
      </w:r>
      <w:r>
        <w:rPr>
          <w:rFonts w:hint="eastAsia" w:ascii="宋体" w:hAnsi="宋体" w:eastAsia="宋体"/>
          <w:color w:val="000000"/>
          <w:sz w:val="24"/>
          <w:szCs w:val="24"/>
        </w:rPr>
        <w:t>排除标准包括：人口统计学信息（年龄、性别、人种等）， 健康状况和疾病要求，合并用药，既往治疗，其他影响因素。其中对于疾病及其 严重程度的规定，应采用公认的疾病诊断标准并注明出处。</w:t>
      </w:r>
      <w:bookmarkStart w:id="2" w:name="_GoBack"/>
      <w:bookmarkEnd w:id="2"/>
    </w:p>
    <w:p w14:paraId="55BFB8DF">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8</w:t>
      </w:r>
      <w:r>
        <w:rPr>
          <w:rFonts w:hint="eastAsia" w:ascii="宋体" w:hAnsi="宋体" w:eastAsia="宋体"/>
          <w:color w:val="000000"/>
          <w:sz w:val="24"/>
          <w:szCs w:val="24"/>
        </w:rPr>
        <w:t xml:space="preserve">）研究步骤 </w:t>
      </w:r>
    </w:p>
    <w:p w14:paraId="0067FDE1">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9</w:t>
      </w:r>
      <w:r>
        <w:rPr>
          <w:rFonts w:hint="eastAsia" w:ascii="宋体" w:hAnsi="宋体" w:eastAsia="宋体"/>
          <w:color w:val="000000"/>
          <w:sz w:val="24"/>
          <w:szCs w:val="24"/>
        </w:rPr>
        <w:t xml:space="preserve">）评价指标 </w:t>
      </w:r>
    </w:p>
    <w:p w14:paraId="3870BD18">
      <w:pPr>
        <w:spacing w:line="360" w:lineRule="auto"/>
        <w:rPr>
          <w:rFonts w:ascii="宋体" w:hAnsi="宋体" w:eastAsia="宋体"/>
          <w:color w:val="000000"/>
          <w:sz w:val="24"/>
          <w:szCs w:val="24"/>
        </w:rPr>
      </w:pPr>
      <w:r>
        <w:rPr>
          <w:rFonts w:hint="eastAsia" w:ascii="宋体" w:hAnsi="宋体" w:eastAsia="宋体"/>
          <w:color w:val="000000"/>
          <w:sz w:val="24"/>
          <w:szCs w:val="24"/>
        </w:rPr>
        <w:t>① 疗效指标和安全性指标：明确说明研究的评价指标及其测量或评估方法临床 研究的评价指标包括：疗效指标（主要疗效指标、次要疗效指标）、安全性指标 （是那些对受试者的健康可能构成威胁的事件）和耐受性指标（显示的是那些令 人讨厌的，但并不存在危险的事件例如瘙痒、恶心等）。</w:t>
      </w:r>
    </w:p>
    <w:p w14:paraId="7142E10A">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② 替代指标与终点指标：明确说明替代指标的合理性 </w:t>
      </w:r>
    </w:p>
    <w:p w14:paraId="413E62D5">
      <w:pPr>
        <w:spacing w:line="360" w:lineRule="auto"/>
        <w:rPr>
          <w:rFonts w:ascii="宋体" w:hAnsi="宋体" w:eastAsia="宋体"/>
          <w:color w:val="000000"/>
          <w:sz w:val="24"/>
          <w:szCs w:val="24"/>
        </w:rPr>
      </w:pPr>
      <w:r>
        <w:rPr>
          <w:rFonts w:ascii="宋体" w:hAnsi="宋体" w:eastAsia="宋体"/>
          <w:color w:val="000000"/>
          <w:sz w:val="24"/>
          <w:szCs w:val="24"/>
        </w:rPr>
        <w:t xml:space="preserve">4. </w:t>
      </w:r>
      <w:r>
        <w:rPr>
          <w:rFonts w:hint="eastAsia" w:ascii="宋体" w:hAnsi="宋体" w:eastAsia="宋体"/>
          <w:color w:val="000000"/>
          <w:sz w:val="24"/>
          <w:szCs w:val="24"/>
        </w:rPr>
        <w:t xml:space="preserve">研究实施 </w:t>
      </w:r>
    </w:p>
    <w:p w14:paraId="77FC8DCA">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① 研究条件与研究人员资质 </w:t>
      </w:r>
    </w:p>
    <w:p w14:paraId="4143C069">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医疗机构的设备和研究条件是否符合临床研究方案实施的要求。 </w:t>
      </w:r>
    </w:p>
    <w:p w14:paraId="35FD9236">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项目负责人的资格、经验、是否有充分的时间参加临床研究。 </w:t>
      </w:r>
    </w:p>
    <w:p w14:paraId="07F9C15A">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研究团队的人员配备满足临床研究实施的需要，研究岗位与其资格相符 </w:t>
      </w:r>
    </w:p>
    <w:p w14:paraId="126A7FD0">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② 研究结果的发表 </w:t>
      </w:r>
    </w:p>
    <w:p w14:paraId="7E322CCC">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方案规定阴性的或未得出结论的研究结果应同阳性结果一样发表或公开 </w:t>
      </w:r>
    </w:p>
    <w:p w14:paraId="64850FE0">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③ 利益冲突 </w:t>
      </w:r>
    </w:p>
    <w:p w14:paraId="3B25B5B6">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（二）研究的风险与受益 </w:t>
      </w:r>
    </w:p>
    <w:p w14:paraId="523FB966">
      <w:pPr>
        <w:spacing w:line="360" w:lineRule="auto"/>
        <w:rPr>
          <w:rFonts w:ascii="宋体" w:hAnsi="宋体" w:eastAsia="宋体"/>
          <w:color w:val="000000"/>
          <w:sz w:val="24"/>
          <w:szCs w:val="24"/>
        </w:rPr>
      </w:pPr>
      <w:r>
        <w:rPr>
          <w:rFonts w:ascii="宋体" w:hAnsi="宋体" w:eastAsia="宋体"/>
          <w:color w:val="000000"/>
          <w:sz w:val="24"/>
          <w:szCs w:val="24"/>
        </w:rPr>
        <w:t xml:space="preserve">1. </w:t>
      </w:r>
      <w:r>
        <w:rPr>
          <w:rFonts w:hint="eastAsia" w:ascii="宋体" w:hAnsi="宋体" w:eastAsia="宋体"/>
          <w:color w:val="000000"/>
          <w:sz w:val="24"/>
          <w:szCs w:val="24"/>
        </w:rPr>
        <w:t xml:space="preserve">研究风险 </w:t>
      </w:r>
    </w:p>
    <w:p w14:paraId="4C12EFB2">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明确阐述研究行为（包括研究干预和研究程序）可能造成的伤害。 </w:t>
      </w:r>
    </w:p>
    <w:p w14:paraId="5A9F9354">
      <w:pPr>
        <w:spacing w:line="360" w:lineRule="auto"/>
        <w:rPr>
          <w:rFonts w:ascii="宋体" w:hAnsi="宋体" w:eastAsia="宋体"/>
          <w:color w:val="000000"/>
          <w:sz w:val="24"/>
          <w:szCs w:val="24"/>
        </w:rPr>
      </w:pPr>
      <w:r>
        <w:rPr>
          <w:rFonts w:ascii="宋体" w:hAnsi="宋体" w:eastAsia="宋体"/>
          <w:color w:val="000000"/>
          <w:sz w:val="24"/>
          <w:szCs w:val="24"/>
        </w:rPr>
        <w:t xml:space="preserve">2. </w:t>
      </w:r>
      <w:r>
        <w:rPr>
          <w:rFonts w:hint="eastAsia" w:ascii="宋体" w:hAnsi="宋体" w:eastAsia="宋体"/>
          <w:color w:val="000000"/>
          <w:sz w:val="24"/>
          <w:szCs w:val="24"/>
        </w:rPr>
        <w:t xml:space="preserve">受益 </w:t>
      </w:r>
    </w:p>
    <w:p w14:paraId="3C78ECC2">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包括受试者的受益（具有诊断、治疗或预防的直接益处）以及科学和社会的受益。 </w:t>
      </w:r>
    </w:p>
    <w:p w14:paraId="074C9FD1">
      <w:pPr>
        <w:spacing w:line="360" w:lineRule="auto"/>
        <w:rPr>
          <w:rFonts w:ascii="宋体" w:hAnsi="宋体" w:eastAsia="宋体"/>
          <w:color w:val="000000"/>
          <w:sz w:val="24"/>
          <w:szCs w:val="24"/>
        </w:rPr>
      </w:pPr>
      <w:r>
        <w:rPr>
          <w:rFonts w:ascii="宋体" w:hAnsi="宋体" w:eastAsia="宋体"/>
          <w:color w:val="000000"/>
          <w:sz w:val="24"/>
          <w:szCs w:val="24"/>
        </w:rPr>
        <w:t xml:space="preserve">3. </w:t>
      </w:r>
      <w:r>
        <w:rPr>
          <w:rFonts w:hint="eastAsia" w:ascii="宋体" w:hAnsi="宋体" w:eastAsia="宋体"/>
          <w:color w:val="000000"/>
          <w:sz w:val="24"/>
          <w:szCs w:val="24"/>
        </w:rPr>
        <w:t xml:space="preserve">数据与安全监察 </w:t>
      </w:r>
    </w:p>
    <w:p w14:paraId="71CB38EC">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（三）受试者的招募 </w:t>
      </w:r>
    </w:p>
    <w:p w14:paraId="4FF0C71B">
      <w:pPr>
        <w:spacing w:line="360" w:lineRule="auto"/>
        <w:rPr>
          <w:rFonts w:ascii="宋体" w:hAnsi="宋体" w:eastAsia="宋体"/>
          <w:color w:val="000000"/>
          <w:sz w:val="24"/>
          <w:szCs w:val="24"/>
        </w:rPr>
      </w:pPr>
      <w:r>
        <w:rPr>
          <w:rFonts w:ascii="宋体" w:hAnsi="宋体" w:eastAsia="宋体"/>
          <w:color w:val="000000"/>
          <w:sz w:val="24"/>
          <w:szCs w:val="24"/>
        </w:rPr>
        <w:t xml:space="preserve">1. </w:t>
      </w:r>
      <w:r>
        <w:rPr>
          <w:rFonts w:hint="eastAsia" w:ascii="宋体" w:hAnsi="宋体" w:eastAsia="宋体"/>
          <w:color w:val="000000"/>
          <w:sz w:val="24"/>
          <w:szCs w:val="24"/>
        </w:rPr>
        <w:t xml:space="preserve">明确说明招募方式 </w:t>
      </w:r>
    </w:p>
    <w:p w14:paraId="753D9F72">
      <w:pPr>
        <w:spacing w:line="360" w:lineRule="auto"/>
        <w:rPr>
          <w:rFonts w:ascii="宋体" w:hAnsi="宋体" w:eastAsia="宋体"/>
          <w:color w:val="000000"/>
          <w:sz w:val="24"/>
          <w:szCs w:val="24"/>
        </w:rPr>
      </w:pPr>
      <w:r>
        <w:rPr>
          <w:rFonts w:ascii="宋体" w:hAnsi="宋体" w:eastAsia="宋体"/>
          <w:color w:val="000000"/>
          <w:sz w:val="24"/>
          <w:szCs w:val="24"/>
        </w:rPr>
        <w:t xml:space="preserve">2. </w:t>
      </w:r>
      <w:r>
        <w:rPr>
          <w:rFonts w:hint="eastAsia" w:ascii="宋体" w:hAnsi="宋体" w:eastAsia="宋体"/>
          <w:color w:val="000000"/>
          <w:sz w:val="24"/>
          <w:szCs w:val="24"/>
        </w:rPr>
        <w:t xml:space="preserve">招募材料以及发放方式 </w:t>
      </w:r>
    </w:p>
    <w:p w14:paraId="14F884FC">
      <w:pPr>
        <w:spacing w:line="360" w:lineRule="auto"/>
        <w:rPr>
          <w:rFonts w:ascii="宋体" w:hAnsi="宋体" w:eastAsia="宋体"/>
          <w:color w:val="000000"/>
          <w:sz w:val="24"/>
          <w:szCs w:val="24"/>
        </w:rPr>
      </w:pPr>
      <w:r>
        <w:rPr>
          <w:rFonts w:ascii="宋体" w:hAnsi="宋体" w:eastAsia="宋体"/>
          <w:color w:val="000000"/>
          <w:sz w:val="24"/>
          <w:szCs w:val="24"/>
        </w:rPr>
        <w:t xml:space="preserve">3. </w:t>
      </w:r>
      <w:r>
        <w:rPr>
          <w:rFonts w:hint="eastAsia" w:ascii="宋体" w:hAnsi="宋体" w:eastAsia="宋体"/>
          <w:color w:val="000000"/>
          <w:sz w:val="24"/>
          <w:szCs w:val="24"/>
        </w:rPr>
        <w:t xml:space="preserve">激励与补偿措施 </w:t>
      </w:r>
    </w:p>
    <w:p w14:paraId="6755AEB4">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（四）受试者的医疗和保护 </w:t>
      </w:r>
    </w:p>
    <w:p w14:paraId="18DFBF7F">
      <w:pPr>
        <w:spacing w:line="360" w:lineRule="auto"/>
        <w:rPr>
          <w:rFonts w:ascii="宋体" w:hAnsi="宋体" w:eastAsia="宋体"/>
          <w:color w:val="000000"/>
          <w:sz w:val="24"/>
          <w:szCs w:val="24"/>
        </w:rPr>
      </w:pPr>
      <w:r>
        <w:rPr>
          <w:rFonts w:ascii="宋体" w:hAnsi="宋体" w:eastAsia="宋体"/>
          <w:color w:val="000000"/>
          <w:sz w:val="24"/>
          <w:szCs w:val="24"/>
        </w:rPr>
        <w:t xml:space="preserve">1. </w:t>
      </w:r>
      <w:r>
        <w:rPr>
          <w:rFonts w:hint="eastAsia" w:ascii="宋体" w:hAnsi="宋体" w:eastAsia="宋体"/>
          <w:color w:val="000000"/>
          <w:sz w:val="24"/>
          <w:szCs w:val="24"/>
        </w:rPr>
        <w:t xml:space="preserve">医疗保障 </w:t>
      </w:r>
    </w:p>
    <w:p w14:paraId="633FE8AA">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1</w:t>
      </w:r>
      <w:r>
        <w:rPr>
          <w:rFonts w:hint="eastAsia" w:ascii="宋体" w:hAnsi="宋体" w:eastAsia="宋体"/>
          <w:color w:val="000000"/>
          <w:sz w:val="24"/>
          <w:szCs w:val="24"/>
        </w:rPr>
        <w:t xml:space="preserve">）研究过程中受试者是否获得适当的医疗与保护 </w:t>
      </w:r>
    </w:p>
    <w:p w14:paraId="2EDFB076">
      <w:pPr>
        <w:spacing w:line="360" w:lineRule="auto"/>
        <w:rPr>
          <w:rFonts w:ascii="宋体" w:hAnsi="宋体" w:eastAsia="宋体"/>
          <w:color w:val="000000"/>
          <w:sz w:val="24"/>
          <w:szCs w:val="24"/>
        </w:rPr>
      </w:pPr>
      <w:r>
        <w:rPr>
          <w:rFonts w:hint="eastAsia" w:ascii="宋体" w:hAnsi="宋体" w:eastAsia="宋体"/>
          <w:color w:val="000000"/>
          <w:sz w:val="24"/>
          <w:szCs w:val="24"/>
        </w:rPr>
        <w:t>（</w:t>
      </w:r>
      <w:r>
        <w:rPr>
          <w:rFonts w:ascii="宋体" w:hAnsi="宋体" w:eastAsia="宋体"/>
          <w:color w:val="000000"/>
          <w:sz w:val="24"/>
          <w:szCs w:val="24"/>
        </w:rPr>
        <w:t>2</w:t>
      </w:r>
      <w:r>
        <w:rPr>
          <w:rFonts w:hint="eastAsia" w:ascii="宋体" w:hAnsi="宋体" w:eastAsia="宋体"/>
          <w:color w:val="000000"/>
          <w:sz w:val="24"/>
          <w:szCs w:val="24"/>
        </w:rPr>
        <w:t>）研究结束后受试者是否获得适当的医疗与保护</w:t>
      </w:r>
    </w:p>
    <w:p w14:paraId="3FFAC9AF">
      <w:pPr>
        <w:spacing w:line="360" w:lineRule="auto"/>
        <w:rPr>
          <w:rFonts w:ascii="宋体" w:hAnsi="宋体" w:eastAsia="宋体"/>
          <w:color w:val="000000"/>
          <w:sz w:val="24"/>
          <w:szCs w:val="24"/>
        </w:rPr>
      </w:pPr>
      <w:r>
        <w:rPr>
          <w:rFonts w:ascii="宋体" w:hAnsi="宋体" w:eastAsia="宋体"/>
          <w:color w:val="000000"/>
          <w:sz w:val="24"/>
          <w:szCs w:val="24"/>
        </w:rPr>
        <w:t xml:space="preserve">2. </w:t>
      </w:r>
      <w:r>
        <w:rPr>
          <w:rFonts w:hint="eastAsia" w:ascii="宋体" w:hAnsi="宋体" w:eastAsia="宋体"/>
          <w:color w:val="000000"/>
          <w:sz w:val="24"/>
          <w:szCs w:val="24"/>
        </w:rPr>
        <w:t>研究相关损害的补偿</w:t>
      </w:r>
      <w:r>
        <w:rPr>
          <w:rFonts w:ascii="宋体" w:hAnsi="宋体" w:eastAsia="宋体"/>
          <w:color w:val="000000"/>
          <w:sz w:val="24"/>
          <w:szCs w:val="24"/>
        </w:rPr>
        <w:t>/</w:t>
      </w:r>
      <w:r>
        <w:rPr>
          <w:rFonts w:hint="eastAsia" w:ascii="宋体" w:hAnsi="宋体" w:eastAsia="宋体"/>
          <w:color w:val="000000"/>
          <w:sz w:val="24"/>
          <w:szCs w:val="24"/>
        </w:rPr>
        <w:t xml:space="preserve">赔偿和医疗 </w:t>
      </w:r>
    </w:p>
    <w:p w14:paraId="1F985EBB">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（五）隐私和保密：明确阐述保密措施 </w:t>
      </w:r>
    </w:p>
    <w:p w14:paraId="77171AC1">
      <w:pPr>
        <w:spacing w:line="360" w:lineRule="auto"/>
        <w:rPr>
          <w:rFonts w:ascii="宋体" w:hAnsi="宋体" w:eastAsia="宋体"/>
          <w:color w:val="000000"/>
          <w:sz w:val="24"/>
          <w:szCs w:val="24"/>
        </w:rPr>
      </w:pPr>
      <w:r>
        <w:rPr>
          <w:rFonts w:hint="eastAsia" w:ascii="宋体" w:hAnsi="宋体" w:eastAsia="宋体"/>
          <w:color w:val="000000"/>
          <w:sz w:val="24"/>
          <w:szCs w:val="24"/>
        </w:rPr>
        <w:t>（六）弱势群体、特定疾病人群、特定地区人群</w:t>
      </w:r>
      <w:r>
        <w:rPr>
          <w:rFonts w:ascii="宋体" w:hAnsi="宋体" w:eastAsia="宋体"/>
          <w:color w:val="000000"/>
          <w:sz w:val="24"/>
          <w:szCs w:val="24"/>
        </w:rPr>
        <w:t>/</w:t>
      </w:r>
      <w:r>
        <w:rPr>
          <w:rFonts w:hint="eastAsia" w:ascii="宋体" w:hAnsi="宋体" w:eastAsia="宋体"/>
          <w:color w:val="000000"/>
          <w:sz w:val="24"/>
          <w:szCs w:val="24"/>
        </w:rPr>
        <w:t xml:space="preserve">族群的特殊考虑 </w:t>
      </w:r>
    </w:p>
    <w:p w14:paraId="282F957C">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二、知情同意书 </w:t>
      </w:r>
    </w:p>
    <w:p w14:paraId="76178DFE">
      <w:pPr>
        <w:spacing w:line="360" w:lineRule="auto"/>
        <w:rPr>
          <w:rFonts w:ascii="宋体" w:hAnsi="宋体" w:eastAsia="宋体"/>
          <w:color w:val="000000"/>
          <w:sz w:val="24"/>
          <w:szCs w:val="24"/>
        </w:rPr>
      </w:pPr>
      <w:r>
        <w:rPr>
          <w:rFonts w:hint="eastAsia" w:ascii="宋体" w:hAnsi="宋体" w:eastAsia="宋体"/>
          <w:color w:val="000000"/>
          <w:sz w:val="24"/>
          <w:szCs w:val="24"/>
        </w:rPr>
        <w:t>（一）知情告知的要素</w:t>
      </w:r>
    </w:p>
    <w:p w14:paraId="0AE457DD">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（二）知情同意的过程应明确说明获取知情同意的责任者、获取知情同意的地点、获取知情同意流程等信息。 </w:t>
      </w:r>
    </w:p>
    <w:p w14:paraId="66CEC045">
      <w:pPr>
        <w:spacing w:line="360" w:lineRule="auto"/>
        <w:rPr>
          <w:rFonts w:ascii="宋体" w:hAnsi="宋体" w:eastAsia="宋体"/>
          <w:sz w:val="24"/>
          <w:szCs w:val="24"/>
        </w:rPr>
      </w:pPr>
      <w:r>
        <w:rPr>
          <w:rFonts w:hint="eastAsia" w:ascii="宋体" w:hAnsi="宋体" w:eastAsia="宋体"/>
          <w:color w:val="000000"/>
          <w:sz w:val="24"/>
          <w:szCs w:val="24"/>
        </w:rPr>
        <w:t>（三）知情同意的特殊情况：请明确说明理由</w:t>
      </w:r>
      <w:bookmarkEnd w:id="1"/>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193014"/>
      <w:docPartObj>
        <w:docPartGallery w:val="AutoText"/>
      </w:docPartObj>
    </w:sdtPr>
    <w:sdtContent>
      <w:sdt>
        <w:sdtPr>
          <w:id w:val="1728636285"/>
          <w:docPartObj>
            <w:docPartGallery w:val="AutoText"/>
          </w:docPartObj>
        </w:sdtPr>
        <w:sdtContent>
          <w:p w14:paraId="6D62A42C">
            <w:pPr>
              <w:pStyle w:val="2"/>
              <w:jc w:val="center"/>
            </w:pPr>
            <w:r>
              <w:rPr>
                <w:lang w:val="zh-CN"/>
              </w:rPr>
              <w:t xml:space="preserve"> </w:t>
            </w:r>
            <w:r>
              <w:rPr>
                <w:rFonts w:hint="eastAsia"/>
                <w:szCs w:val="21"/>
              </w:rPr>
              <w:t xml:space="preserve">第 </w:t>
            </w:r>
            <w:r>
              <w:rPr>
                <w:szCs w:val="21"/>
              </w:rPr>
              <w:fldChar w:fldCharType="begin"/>
            </w:r>
            <w:r>
              <w:rPr>
                <w:szCs w:val="21"/>
              </w:rPr>
              <w:instrText xml:space="preserve"> PAGE \* Arabic </w:instrText>
            </w:r>
            <w:r>
              <w:rPr>
                <w:szCs w:val="21"/>
              </w:rPr>
              <w:fldChar w:fldCharType="separate"/>
            </w:r>
            <w:r>
              <w:rPr>
                <w:szCs w:val="21"/>
              </w:rPr>
              <w:t>1</w:t>
            </w:r>
            <w:r>
              <w:rPr>
                <w:szCs w:val="21"/>
              </w:rPr>
              <w:fldChar w:fldCharType="end"/>
            </w:r>
            <w:r>
              <w:rPr>
                <w:rFonts w:hint="eastAsia"/>
                <w:szCs w:val="21"/>
              </w:rPr>
              <w:t xml:space="preserve"> 页 共 </w:t>
            </w:r>
            <w:r>
              <w:rPr>
                <w:szCs w:val="21"/>
              </w:rPr>
              <w:fldChar w:fldCharType="begin"/>
            </w:r>
            <w:r>
              <w:rPr>
                <w:szCs w:val="21"/>
              </w:rPr>
              <w:instrText xml:space="preserve"> NUMPAGES \* Arabic </w:instrText>
            </w:r>
            <w:r>
              <w:rPr>
                <w:szCs w:val="21"/>
              </w:rPr>
              <w:fldChar w:fldCharType="separate"/>
            </w:r>
            <w:r>
              <w:rPr>
                <w:szCs w:val="21"/>
              </w:rPr>
              <w:t>1</w:t>
            </w:r>
            <w:r>
              <w:rPr>
                <w:szCs w:val="21"/>
              </w:rPr>
              <w:fldChar w:fldCharType="end"/>
            </w:r>
            <w:r>
              <w:rPr>
                <w:rFonts w:hint="eastAsia"/>
                <w:szCs w:val="21"/>
              </w:rPr>
              <w:t xml:space="preserve"> 页</w:t>
            </w:r>
          </w:p>
        </w:sdtContent>
      </w:sdt>
    </w:sdtContent>
  </w:sdt>
  <w:p w14:paraId="422C4A1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9424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88AD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8B59D">
    <w:pPr>
      <w:pStyle w:val="3"/>
      <w:jc w:val="both"/>
      <w:rPr>
        <w:rFonts w:ascii="宋体" w:hAnsi="宋体"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F6CF1">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9B597">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96"/>
    <w:rsid w:val="000D1268"/>
    <w:rsid w:val="00196D95"/>
    <w:rsid w:val="00533104"/>
    <w:rsid w:val="00913396"/>
    <w:rsid w:val="00D262D0"/>
    <w:rsid w:val="7DD45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0"/>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1203</Words>
  <Characters>1223</Characters>
  <Lines>9</Lines>
  <Paragraphs>2</Paragraphs>
  <TotalTime>17</TotalTime>
  <ScaleCrop>false</ScaleCrop>
  <LinksUpToDate>false</LinksUpToDate>
  <CharactersWithSpaces>1299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2024-03-10T09:53:00Z</dcterms:created>
  <dc:creator>二木 張</dc:creator>
  <cp:lastModifiedBy>Angela</cp:lastModifiedBy>
  <dcterms:modified xsi:type="dcterms:W3CDTF">2026-03-27T07:10:07Z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eyJoZGlkIjoiZmI3ZGUxNDQ5YWI4ZWVjMDhiZmFmZjM0M2U0OWY0YzQiLCJ1c2VySWQiOiIxMDE2Mjk1NjgyIn0=</vt:lpwstr>
  </property>
  <property fmtid="{D5CDD505-2E9C-101B-9397-08002B2CF9AE}" pid="3" name="KSOProductBuildVer">
    <vt:lpwstr>2052-12.1.0.25225</vt:lpwstr>
  </property>
  <property fmtid="{D5CDD505-2E9C-101B-9397-08002B2CF9AE}" pid="4" name="ICV">
    <vt:lpwstr>68B11756759340649675FC55D054DB97_12</vt:lpwstr>
  </property>
</Properties>
</file>