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宋体" w:hAnsi="宋体" w:eastAsia="宋体" w:cs="宋体"/>
                <w:i w:val="0"/>
                <w:iCs w:val="0"/>
                <w:color w:val="000000"/>
                <w:kern w:val="0"/>
                <w:sz w:val="26"/>
                <w:szCs w:val="26"/>
                <w:u w:val="none"/>
                <w:lang w:val="en-US" w:eastAsia="zh-CN" w:bidi="ar"/>
              </w:rPr>
              <w:t>便携式肺功能检测仪</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6</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仿宋" w:hAnsi="仿宋" w:eastAsia="仿宋" w:cs="仿宋"/>
          <w:b w:val="0"/>
          <w:bCs w:val="0"/>
          <w:sz w:val="32"/>
          <w:szCs w:val="32"/>
          <w:lang w:val="en-US" w:eastAsia="zh-CN"/>
        </w:rPr>
        <w:t>便携式肺功能检测仪</w:t>
      </w:r>
    </w:p>
    <w:p w14:paraId="410092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fill="FFFFFF"/>
        </w:rPr>
        <w:t>适用于临床测量患者肺吸气功能基本参数</w:t>
      </w:r>
      <w:r>
        <w:rPr>
          <w:rFonts w:hint="eastAsia" w:ascii="仿宋" w:hAnsi="仿宋" w:eastAsia="仿宋" w:cs="仿宋"/>
          <w:sz w:val="32"/>
          <w:szCs w:val="32"/>
        </w:rPr>
        <w:t>。</w:t>
      </w:r>
    </w:p>
    <w:p w14:paraId="798253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采用压差式技术原理-全差分压差测量方式，取压点多于2个</w:t>
      </w:r>
      <w:r>
        <w:rPr>
          <w:rFonts w:hint="eastAsia" w:ascii="仿宋" w:hAnsi="仿宋" w:eastAsia="仿宋" w:cs="仿宋"/>
          <w:i w:val="0"/>
          <w:iCs w:val="0"/>
          <w:caps w:val="0"/>
          <w:color w:val="auto"/>
          <w:spacing w:val="0"/>
          <w:sz w:val="32"/>
          <w:szCs w:val="32"/>
          <w:shd w:val="clear" w:fill="FFFFFF"/>
          <w:lang w:val="en-US" w:eastAsia="zh-CN"/>
        </w:rPr>
        <w:t>.</w:t>
      </w:r>
    </w:p>
    <w:p w14:paraId="64BAE4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检测显示参数包含：FVC（用力肺活量）：FVC、FEV1、FEV3、FEV6、FEV1/FVC、FEV3/FVC、FEV1/VC Max、PEF、FEF25、FEF50、FEF75、MMEF、VEXP、FET等呼气指标，PIF等吸气指标；VC(肺活量)：VC、VT、IRV、ERV、IC等；MVV（分钟最大通气量）：MVV、VT、RR等；相应核心指标需经过国家权威检测机构检测，符合肺功能测定仪技术标准；提供检测报告</w:t>
      </w:r>
      <w:r>
        <w:rPr>
          <w:rFonts w:hint="eastAsia" w:ascii="仿宋" w:hAnsi="仿宋" w:eastAsia="仿宋" w:cs="仿宋"/>
          <w:i w:val="0"/>
          <w:iCs w:val="0"/>
          <w:caps w:val="0"/>
          <w:color w:val="auto"/>
          <w:spacing w:val="0"/>
          <w:sz w:val="32"/>
          <w:szCs w:val="32"/>
          <w:shd w:val="clear" w:fill="FFFFFF"/>
          <w:lang w:val="en-US" w:eastAsia="zh-CN"/>
        </w:rPr>
        <w:t>.</w:t>
      </w:r>
    </w:p>
    <w:p w14:paraId="057785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主机自带热敏打印机</w:t>
      </w:r>
      <w:r>
        <w:rPr>
          <w:rFonts w:hint="eastAsia" w:ascii="仿宋" w:hAnsi="仿宋" w:eastAsia="仿宋" w:cs="仿宋"/>
          <w:i w:val="0"/>
          <w:iCs w:val="0"/>
          <w:caps w:val="0"/>
          <w:color w:val="auto"/>
          <w:spacing w:val="0"/>
          <w:sz w:val="32"/>
          <w:szCs w:val="32"/>
          <w:shd w:val="clear" w:fill="FFFFFF"/>
          <w:lang w:val="en-US" w:eastAsia="zh-CN"/>
        </w:rPr>
        <w:t>.</w:t>
      </w:r>
    </w:p>
    <w:p w14:paraId="6D30BA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检测设备支持双模工作模式，支持单台仪器离线工作及与PC端联机</w:t>
      </w:r>
      <w:r>
        <w:rPr>
          <w:rFonts w:hint="eastAsia" w:ascii="仿宋" w:hAnsi="仿宋" w:eastAsia="仿宋" w:cs="仿宋"/>
          <w:i w:val="0"/>
          <w:iCs w:val="0"/>
          <w:caps w:val="0"/>
          <w:color w:val="auto"/>
          <w:spacing w:val="0"/>
          <w:sz w:val="32"/>
          <w:szCs w:val="32"/>
          <w:shd w:val="clear" w:fill="FFFFFF"/>
          <w:lang w:val="en-US" w:eastAsia="zh-CN"/>
        </w:rPr>
        <w:t>.</w:t>
      </w:r>
    </w:p>
    <w:p w14:paraId="5721E4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具备自动测量环境参数（温度、湿度、大气压）并进行自动修正功能</w:t>
      </w:r>
    </w:p>
    <w:p w14:paraId="53FDE3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打“★”号条款为实质性条款，若有任何一条不满足则导致投标无效。打“▲”号条款为重要技术参数（如有），若有部分“▲”条款不满足，将根据评审要求影响其得分，但不作为无效投标条款。</w:t>
      </w:r>
      <w:r>
        <w:rPr>
          <w:rFonts w:hint="eastAsia" w:ascii="仿宋" w:hAnsi="仿宋" w:eastAsia="仿宋" w:cs="仿宋"/>
          <w:i w:val="0"/>
          <w:iCs w:val="0"/>
          <w:caps w:val="0"/>
          <w:color w:val="auto"/>
          <w:spacing w:val="0"/>
          <w:sz w:val="32"/>
          <w:szCs w:val="32"/>
          <w:shd w:val="clear" w:fill="FFFFFF"/>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9</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6"/>
                <w:szCs w:val="26"/>
                <w:u w:val="none"/>
                <w:lang w:val="en-US" w:eastAsia="zh-CN" w:bidi="ar"/>
              </w:rPr>
              <w:t>便携式肺功能检测仪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2026年2月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6"/>
                <w:lang w:val="en-US" w:eastAsia="zh-CN" w:bidi="ar"/>
              </w:rPr>
              <w:t>（联系人：郭工、</w:t>
            </w:r>
            <w:r>
              <w:rPr>
                <w:rStyle w:val="6"/>
                <w:rFonts w:hint="eastAsia" w:eastAsia="宋体"/>
                <w:lang w:val="en-US" w:eastAsia="zh-CN" w:bidi="ar"/>
              </w:rPr>
              <w:t>杨工</w:t>
            </w:r>
            <w:r>
              <w:rPr>
                <w:rStyle w:val="6"/>
                <w:lang w:val="en-US" w:eastAsia="zh-CN" w:bidi="ar"/>
              </w:rPr>
              <w:t>，联系电话：</w:t>
            </w:r>
            <w:r>
              <w:rPr>
                <w:rStyle w:val="7"/>
                <w:lang w:val="en-US" w:eastAsia="zh-CN" w:bidi="ar"/>
              </w:rPr>
              <w:t xml:space="preserve">0750-5559361  </w:t>
            </w:r>
            <w:r>
              <w:rPr>
                <w:rStyle w:val="6"/>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2026年2月9日</w:t>
            </w:r>
          </w:p>
        </w:tc>
      </w:tr>
    </w:tbl>
    <w:p w14:paraId="0962737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4AC0B76"/>
    <w:rsid w:val="15AA1483"/>
    <w:rsid w:val="2372267C"/>
    <w:rsid w:val="2BEE0AE2"/>
    <w:rsid w:val="2C9B281C"/>
    <w:rsid w:val="325C2770"/>
    <w:rsid w:val="3710794A"/>
    <w:rsid w:val="38146E1B"/>
    <w:rsid w:val="3F7D2858"/>
    <w:rsid w:val="464A6509"/>
    <w:rsid w:val="4CE11333"/>
    <w:rsid w:val="50724582"/>
    <w:rsid w:val="52A15F8B"/>
    <w:rsid w:val="5AFB3394"/>
    <w:rsid w:val="638746C0"/>
    <w:rsid w:val="685D039E"/>
    <w:rsid w:val="6E752944"/>
    <w:rsid w:val="6EAD5B8F"/>
    <w:rsid w:val="7756226B"/>
    <w:rsid w:val="778B469A"/>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郭伟国</cp:lastModifiedBy>
  <dcterms:modified xsi:type="dcterms:W3CDTF">2026-02-09T01:01:54Z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192686870AE04EDCBF09177071629813_12</vt:lpwstr>
  </property>
</Properties>
</file>