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w:t>
      </w:r>
      <w:r>
        <w:rPr>
          <w:rFonts w:hint="eastAsia" w:ascii="宋体" w:hAnsi="宋体" w:cs="宋体"/>
          <w:sz w:val="22"/>
          <w:lang w:eastAsia="zh-CN"/>
        </w:rPr>
        <w:t>磋商</w:t>
      </w:r>
      <w:r>
        <w:rPr>
          <w:rFonts w:hint="eastAsia" w:ascii="宋体" w:hAnsi="宋体" w:cs="宋体"/>
          <w:sz w:val="22"/>
        </w:rPr>
        <w:t>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rFonts w:hint="eastAsia" w:eastAsia="宋体"/>
          <w:sz w:val="96"/>
          <w:szCs w:val="96"/>
          <w:lang w:eastAsia="zh-CN"/>
        </w:rPr>
      </w:pPr>
      <w:r>
        <w:rPr>
          <w:rFonts w:hint="eastAsia"/>
          <w:sz w:val="96"/>
          <w:szCs w:val="96"/>
          <w:lang w:eastAsia="zh-CN"/>
        </w:rPr>
        <w:t>磋</w:t>
      </w:r>
    </w:p>
    <w:p w14:paraId="43E23E43">
      <w:pPr>
        <w:ind w:left="21120" w:hanging="21120" w:hangingChars="2200"/>
        <w:jc w:val="center"/>
        <w:rPr>
          <w:rFonts w:hint="eastAsia" w:eastAsia="宋体"/>
          <w:sz w:val="96"/>
          <w:szCs w:val="96"/>
          <w:lang w:eastAsia="zh-CN"/>
        </w:rPr>
      </w:pPr>
      <w:r>
        <w:rPr>
          <w:rFonts w:hint="eastAsia"/>
          <w:sz w:val="96"/>
          <w:szCs w:val="96"/>
          <w:lang w:eastAsia="zh-CN"/>
        </w:rPr>
        <w:t>商</w:t>
      </w:r>
    </w:p>
    <w:p w14:paraId="4DE8DE0D">
      <w:pPr>
        <w:ind w:left="21120" w:hanging="21120" w:hangingChars="2200"/>
        <w:jc w:val="center"/>
        <w:rPr>
          <w:sz w:val="96"/>
          <w:szCs w:val="96"/>
        </w:rPr>
      </w:pPr>
      <w:bookmarkStart w:id="2" w:name="_GoBack"/>
      <w:bookmarkEnd w:id="2"/>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半导体激光治疗仪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ID:62296</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二、磋商产品报价一览表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磋商产品说明和技术参数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w:t>
      </w:r>
      <w:r>
        <w:rPr>
          <w:rFonts w:hint="eastAsia" w:cs="Times New Roman"/>
          <w:b/>
          <w:bCs/>
          <w:color w:val="000000"/>
          <w:lang w:eastAsia="zh-CN" w:bidi="zh-TW"/>
        </w:rPr>
        <w:t>磋商</w:t>
      </w:r>
      <w:r>
        <w:rPr>
          <w:rFonts w:hint="eastAsia" w:ascii="宋体" w:hAnsi="宋体" w:eastAsia="宋体" w:cs="Times New Roman"/>
          <w:b/>
          <w:bCs/>
          <w:color w:val="000000"/>
          <w:lang w:eastAsia="zh-CN" w:bidi="zh-TW"/>
        </w:rPr>
        <w:t>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eastAsia="宋体"/>
          <w:b/>
          <w:lang w:eastAsia="zh-CN"/>
        </w:rPr>
      </w:pPr>
      <w:r>
        <w:rPr>
          <w:rFonts w:hint="eastAsia" w:ascii="宋体" w:hAnsi="宋体"/>
          <w:b/>
          <w:lang w:eastAsia="zh-CN"/>
        </w:rPr>
        <w:t>附配置清单：</w:t>
      </w:r>
    </w:p>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磋商产品配套耗材一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10B10A88">
      <w:pPr>
        <w:spacing w:line="480" w:lineRule="exact"/>
        <w:ind w:firstLine="422" w:firstLineChars="200"/>
        <w:jc w:val="left"/>
        <w:rPr>
          <w:rFonts w:hint="eastAsia" w:ascii="宋体" w:hAnsi="宋体"/>
          <w:b/>
          <w:lang w:eastAsia="zh-CN"/>
        </w:rPr>
      </w:pPr>
    </w:p>
    <w:p w14:paraId="2900F3EC">
      <w:pPr>
        <w:spacing w:line="480" w:lineRule="exact"/>
        <w:ind w:firstLine="422" w:firstLineChars="200"/>
        <w:jc w:val="left"/>
        <w:rPr>
          <w:rFonts w:hint="eastAsia" w:ascii="宋体" w:hAnsi="宋体"/>
          <w:b/>
          <w:lang w:eastAsia="zh-CN"/>
        </w:rPr>
      </w:pPr>
    </w:p>
    <w:p w14:paraId="4CAEC75B">
      <w:pPr>
        <w:spacing w:line="480" w:lineRule="exact"/>
        <w:ind w:firstLine="422" w:firstLineChars="200"/>
        <w:jc w:val="left"/>
        <w:rPr>
          <w:rFonts w:hint="eastAsia" w:ascii="宋体" w:hAnsi="宋体"/>
          <w:b/>
          <w:lang w:eastAsia="zh-CN"/>
        </w:rPr>
      </w:pPr>
    </w:p>
    <w:p w14:paraId="48F9AE44">
      <w:pPr>
        <w:spacing w:line="480" w:lineRule="exact"/>
        <w:ind w:firstLine="422" w:firstLineChars="200"/>
        <w:jc w:val="left"/>
        <w:rPr>
          <w:rFonts w:hint="eastAsia" w:ascii="宋体" w:hAnsi="宋体"/>
          <w:b/>
          <w:lang w:eastAsia="zh-CN"/>
        </w:rPr>
      </w:pPr>
    </w:p>
    <w:p w14:paraId="58F07AB1">
      <w:pPr>
        <w:spacing w:line="480" w:lineRule="exact"/>
        <w:ind w:firstLine="422" w:firstLineChars="200"/>
        <w:jc w:val="left"/>
        <w:rPr>
          <w:rFonts w:hint="eastAsia" w:ascii="宋体" w:hAnsi="宋体"/>
          <w:b/>
          <w:lang w:eastAsia="zh-CN"/>
        </w:rPr>
      </w:pPr>
    </w:p>
    <w:p w14:paraId="14CC2EDF">
      <w:pPr>
        <w:spacing w:line="480" w:lineRule="exact"/>
        <w:ind w:firstLine="422" w:firstLineChars="200"/>
        <w:jc w:val="left"/>
        <w:rPr>
          <w:rFonts w:hint="eastAsia" w:ascii="宋体" w:hAnsi="宋体"/>
          <w:b/>
          <w:lang w:eastAsia="zh-CN"/>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磋商人名称：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磋商人法人代表人（或授权代表）签字：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磋商规格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磋商人响应描述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48BD3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auto"/>
                <w:sz w:val="21"/>
                <w:szCs w:val="21"/>
                <w:lang w:val="en-US" w:eastAsia="zh-CN"/>
              </w:rPr>
              <w:t>用于医疗单位</w:t>
            </w:r>
            <w:r>
              <w:rPr>
                <w:rFonts w:hint="eastAsia" w:ascii="仿宋" w:hAnsi="仿宋" w:eastAsia="仿宋" w:cs="仿宋"/>
                <w:color w:val="auto"/>
                <w:sz w:val="21"/>
                <w:szCs w:val="21"/>
              </w:rPr>
              <w:t>通过探头发射的弱激光照射</w:t>
            </w:r>
            <w:r>
              <w:rPr>
                <w:rFonts w:hint="eastAsia" w:ascii="仿宋" w:hAnsi="仿宋" w:eastAsia="仿宋" w:cs="仿宋"/>
                <w:color w:val="auto"/>
                <w:sz w:val="21"/>
                <w:szCs w:val="21"/>
                <w:lang w:val="en-US" w:eastAsia="zh-CN"/>
              </w:rPr>
              <w:t>能同时满足</w:t>
            </w:r>
            <w:r>
              <w:rPr>
                <w:rFonts w:hint="eastAsia" w:ascii="仿宋" w:hAnsi="仿宋" w:eastAsia="仿宋" w:cs="仿宋"/>
                <w:color w:val="auto"/>
                <w:sz w:val="21"/>
                <w:szCs w:val="21"/>
              </w:rPr>
              <w:t>鼻腔、口</w:t>
            </w:r>
            <w:r>
              <w:rPr>
                <w:rFonts w:hint="eastAsia" w:ascii="仿宋" w:hAnsi="仿宋" w:eastAsia="仿宋" w:cs="仿宋"/>
                <w:color w:val="auto"/>
                <w:sz w:val="21"/>
                <w:szCs w:val="21"/>
                <w:lang w:val="en-US" w:eastAsia="zh-CN"/>
              </w:rPr>
              <w:t>咽部、耳部</w:t>
            </w:r>
            <w:r>
              <w:rPr>
                <w:rFonts w:hint="eastAsia" w:ascii="仿宋" w:hAnsi="仿宋" w:eastAsia="仿宋" w:cs="仿宋"/>
                <w:color w:val="auto"/>
                <w:sz w:val="21"/>
                <w:szCs w:val="21"/>
              </w:rPr>
              <w:t>和体表</w:t>
            </w:r>
            <w:r>
              <w:rPr>
                <w:rFonts w:hint="eastAsia" w:ascii="仿宋" w:hAnsi="仿宋" w:eastAsia="仿宋" w:cs="仿宋"/>
                <w:color w:val="auto"/>
                <w:sz w:val="21"/>
                <w:szCs w:val="21"/>
                <w:lang w:val="en-US" w:eastAsia="zh-CN"/>
              </w:rPr>
              <w:t>照射等部位炎症症状的辅助治疗</w:t>
            </w:r>
            <w:r>
              <w:rPr>
                <w:rFonts w:hint="eastAsia" w:ascii="仿宋" w:hAnsi="仿宋" w:eastAsia="仿宋" w:cs="仿宋"/>
                <w:color w:val="auto"/>
                <w:sz w:val="21"/>
                <w:szCs w:val="21"/>
              </w:rPr>
              <w:t>。</w:t>
            </w:r>
            <w:r>
              <w:rPr>
                <w:rFonts w:hint="eastAsia" w:ascii="仿宋_GB2312" w:hAnsi="仿宋_GB2312" w:eastAsia="仿宋_GB2312" w:cs="仿宋_GB2312"/>
                <w:sz w:val="21"/>
                <w:szCs w:val="21"/>
              </w:rPr>
              <w:t>具有有效的医疗器械注册证</w:t>
            </w:r>
            <w:r>
              <w:rPr>
                <w:rFonts w:hint="eastAsia" w:ascii="仿宋_GB2312" w:hAnsi="仿宋_GB2312" w:eastAsia="仿宋_GB2312" w:cs="仿宋_GB2312"/>
                <w:sz w:val="21"/>
                <w:szCs w:val="21"/>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84E5CA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 w:hAnsi="仿宋" w:eastAsia="仿宋" w:cs="仿宋"/>
                <w:color w:val="auto"/>
                <w:sz w:val="21"/>
                <w:szCs w:val="21"/>
              </w:rPr>
              <w:t>探头输出：可</w:t>
            </w:r>
            <w:r>
              <w:rPr>
                <w:rFonts w:hint="eastAsia" w:ascii="仿宋" w:hAnsi="仿宋" w:eastAsia="仿宋" w:cs="仿宋"/>
                <w:color w:val="auto"/>
                <w:sz w:val="21"/>
                <w:szCs w:val="21"/>
                <w:lang w:val="en-US" w:eastAsia="zh-CN"/>
              </w:rPr>
              <w:t>同时治疗5个患者（5路通道）</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A723018">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lang w:val="en-US" w:eastAsia="zh-CN"/>
              </w:rPr>
              <w:t>输出模式：其中4路通道可以任意切换治疗模式，并且治疗时间和治疗功率单独调节</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21B4D11">
            <w:pPr>
              <w:numPr>
                <w:ilvl w:val="0"/>
                <w:numId w:val="0"/>
              </w:numPr>
              <w:rPr>
                <w:rFonts w:hint="eastAsia" w:ascii="仿宋_GB2312" w:hAnsi="仿宋_GB2312" w:eastAsia="仿宋_GB2312" w:cs="仿宋_GB2312"/>
                <w:sz w:val="21"/>
                <w:szCs w:val="21"/>
              </w:rPr>
            </w:pPr>
            <w:r>
              <w:rPr>
                <w:rFonts w:hint="eastAsia" w:ascii="仿宋" w:hAnsi="仿宋" w:eastAsia="仿宋" w:cs="仿宋"/>
                <w:color w:val="auto"/>
                <w:kern w:val="0"/>
                <w:sz w:val="21"/>
                <w:szCs w:val="21"/>
                <w:lang w:val="en-US" w:eastAsia="zh-CN"/>
              </w:rPr>
              <w:t>配套器械：鼻腔探头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8支</w:t>
            </w:r>
            <w:r>
              <w:rPr>
                <w:rFonts w:hint="eastAsia" w:ascii="仿宋" w:hAnsi="仿宋" w:eastAsia="仿宋" w:cs="仿宋"/>
                <w:color w:val="auto"/>
                <w:kern w:val="0"/>
                <w:sz w:val="21"/>
                <w:szCs w:val="21"/>
                <w:lang w:val="en-US" w:eastAsia="zh-CN"/>
              </w:rPr>
              <w:t>，耳道探头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6支，</w:t>
            </w:r>
            <w:r>
              <w:rPr>
                <w:rFonts w:hint="eastAsia" w:ascii="仿宋" w:hAnsi="仿宋" w:eastAsia="仿宋" w:cs="仿宋"/>
                <w:color w:val="auto"/>
                <w:kern w:val="0"/>
                <w:sz w:val="21"/>
                <w:szCs w:val="21"/>
                <w:lang w:val="en-US" w:eastAsia="zh-CN"/>
              </w:rPr>
              <w:t>口腔内探头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3支</w:t>
            </w:r>
            <w:r>
              <w:rPr>
                <w:rFonts w:hint="eastAsia" w:ascii="仿宋" w:hAnsi="仿宋" w:eastAsia="仿宋" w:cs="仿宋"/>
                <w:color w:val="auto"/>
                <w:kern w:val="0"/>
                <w:sz w:val="21"/>
                <w:szCs w:val="21"/>
                <w:lang w:val="en-US" w:eastAsia="zh-CN"/>
              </w:rPr>
              <w:t>，体表照射大探头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2支</w:t>
            </w:r>
            <w:r>
              <w:rPr>
                <w:rFonts w:hint="eastAsia" w:ascii="仿宋" w:hAnsi="仿宋" w:eastAsia="仿宋" w:cs="仿宋"/>
                <w:color w:val="auto"/>
                <w:kern w:val="0"/>
                <w:sz w:val="21"/>
                <w:szCs w:val="21"/>
                <w:lang w:val="en-US" w:eastAsia="zh-CN"/>
              </w:rPr>
              <w:t>、16孔激光器光疗探头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1支</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6E6F80B">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激光波长：650nm±20nm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激光介质：半导体材料</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shd w:val="clear" w:color="auto" w:fill="FFFFFF"/>
              </w:rPr>
              <w:t>GaAlAs</w:t>
            </w:r>
            <w:r>
              <w:rPr>
                <w:rFonts w:hint="eastAsia" w:ascii="仿宋" w:hAnsi="仿宋" w:eastAsia="仿宋" w:cs="仿宋"/>
                <w:color w:val="auto"/>
                <w:sz w:val="21"/>
                <w:szCs w:val="21"/>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741AADF">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功率档位：</w:t>
            </w:r>
            <w:r>
              <w:rPr>
                <w:rFonts w:hint="eastAsia" w:ascii="仿宋" w:hAnsi="仿宋" w:eastAsia="仿宋" w:cs="仿宋"/>
                <w:color w:val="auto"/>
                <w:kern w:val="0"/>
                <w:sz w:val="21"/>
                <w:szCs w:val="21"/>
              </w:rPr>
              <w:t>3档</w:t>
            </w:r>
            <w:r>
              <w:rPr>
                <w:rFonts w:hint="eastAsia" w:ascii="仿宋" w:hAnsi="仿宋" w:eastAsia="仿宋" w:cs="仿宋"/>
                <w:color w:val="auto"/>
                <w:kern w:val="0"/>
                <w:sz w:val="21"/>
                <w:szCs w:val="21"/>
                <w:lang w:val="en-US" w:eastAsia="zh-CN"/>
              </w:rPr>
              <w:t>可调</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激光治疗仪输出功率可调</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 xml:space="preserve"> 针对不同患者用不同功率</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0A8A5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7C51F69">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kern w:val="0"/>
                <w:sz w:val="21"/>
                <w:szCs w:val="21"/>
              </w:rPr>
              <w:t>定时设置：</w:t>
            </w:r>
            <w:r>
              <w:rPr>
                <w:rFonts w:hint="eastAsia" w:ascii="仿宋" w:hAnsi="仿宋" w:eastAsia="仿宋" w:cs="仿宋"/>
                <w:color w:val="auto"/>
                <w:kern w:val="0"/>
                <w:sz w:val="21"/>
                <w:szCs w:val="21"/>
                <w:lang w:val="en-US" w:eastAsia="zh-CN"/>
              </w:rPr>
              <w:t>60分钟可调节</w:t>
            </w:r>
            <w:r>
              <w:rPr>
                <w:rFonts w:hint="eastAsia" w:ascii="仿宋" w:hAnsi="仿宋" w:eastAsia="仿宋" w:cs="仿宋"/>
                <w:color w:val="auto"/>
                <w:kern w:val="0"/>
                <w:sz w:val="21"/>
                <w:szCs w:val="21"/>
              </w:rPr>
              <w:t>，每</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分钟为间隔</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r>
      <w:tr w14:paraId="07469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52AA44DD">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kern w:val="0"/>
                <w:sz w:val="21"/>
                <w:szCs w:val="21"/>
              </w:rPr>
              <w:t>显示方式：液晶屏显示，液晶窗口</w:t>
            </w:r>
            <w:r>
              <w:rPr>
                <w:rFonts w:hint="eastAsia" w:ascii="仿宋" w:hAnsi="仿宋" w:eastAsia="仿宋" w:cs="仿宋"/>
                <w:color w:val="auto"/>
                <w:sz w:val="21"/>
                <w:szCs w:val="21"/>
              </w:rPr>
              <w:t>≥</w:t>
            </w:r>
            <w:r>
              <w:rPr>
                <w:rFonts w:hint="eastAsia" w:ascii="仿宋" w:hAnsi="仿宋" w:eastAsia="仿宋" w:cs="仿宋"/>
                <w:color w:val="auto"/>
                <w:kern w:val="0"/>
                <w:sz w:val="21"/>
                <w:szCs w:val="21"/>
              </w:rPr>
              <w:t>5CM*8CM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r>
      <w:tr w14:paraId="19700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5D8176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10</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91ADED3">
            <w:pPr>
              <w:spacing w:before="120" w:after="120" w:line="360" w:lineRule="auto"/>
              <w:rPr>
                <w:rFonts w:hint="eastAsia" w:ascii="仿宋_GB2312" w:hAnsi="仿宋_GB2312" w:eastAsia="仿宋_GB2312" w:cs="仿宋_GB2312"/>
                <w:sz w:val="21"/>
                <w:szCs w:val="21"/>
                <w:lang w:val="en-US" w:eastAsia="zh-CN"/>
              </w:rPr>
            </w:pPr>
            <w:r>
              <w:rPr>
                <w:rFonts w:hint="eastAsia" w:ascii="仿宋" w:hAnsi="仿宋" w:eastAsia="仿宋" w:cs="仿宋"/>
                <w:color w:val="auto"/>
                <w:sz w:val="21"/>
                <w:szCs w:val="21"/>
              </w:rPr>
              <w:t>设备外型：台车和便携式治疗仪可以进行分离，适应不同治疗室环境</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76F0C3D">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AD0383">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2C2DA57">
            <w:pPr>
              <w:spacing w:before="120" w:after="120" w:line="360" w:lineRule="auto"/>
              <w:rPr>
                <w:rFonts w:hint="eastAsia" w:ascii="宋体" w:hAnsi="宋体" w:cs="宋体"/>
                <w:b/>
              </w:rPr>
            </w:pPr>
          </w:p>
        </w:tc>
      </w:tr>
      <w:tr w14:paraId="3ED61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5917A7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309277F">
            <w:pPr>
              <w:spacing w:before="120" w:after="120" w:line="360" w:lineRule="auto"/>
              <w:rPr>
                <w:rFonts w:hint="eastAsia" w:ascii="仿宋_GB2312" w:hAnsi="仿宋_GB2312" w:eastAsia="仿宋_GB2312" w:cs="仿宋_GB2312"/>
                <w:sz w:val="21"/>
                <w:szCs w:val="21"/>
                <w:lang w:val="en-US" w:eastAsia="zh-CN"/>
              </w:rPr>
            </w:pPr>
            <w:r>
              <w:rPr>
                <w:rFonts w:hint="eastAsia" w:ascii="仿宋" w:hAnsi="仿宋" w:eastAsia="仿宋" w:cs="仿宋"/>
                <w:color w:val="auto"/>
                <w:sz w:val="21"/>
                <w:szCs w:val="21"/>
                <w:lang w:val="en-US" w:eastAsia="zh-CN"/>
              </w:rPr>
              <w:t>配套耗材</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100套</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6CCBE0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C58C17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03DF2F5">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磋商</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磋商</w:t>
      </w:r>
      <w:r>
        <w:t>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磋商</w:t>
      </w:r>
      <w:r>
        <w:rPr>
          <w:rFonts w:hint="eastAsia" w:hAnsi="宋体"/>
        </w:rPr>
        <w:t>人投报的内容与</w:t>
      </w:r>
      <w:r>
        <w:rPr>
          <w:rFonts w:hint="eastAsia" w:hAnsi="宋体"/>
          <w:lang w:eastAsia="zh-CN"/>
        </w:rPr>
        <w:t>磋商</w:t>
      </w:r>
      <w:r>
        <w:rPr>
          <w:rFonts w:hint="eastAsia" w:hAnsi="宋体"/>
        </w:rPr>
        <w:t>文件的技术要求有差异时，无论这种差异是否有利于采购人，</w:t>
      </w:r>
      <w:r>
        <w:rPr>
          <w:rFonts w:hint="eastAsia" w:hAnsi="宋体"/>
          <w:lang w:eastAsia="zh-CN"/>
        </w:rPr>
        <w:t>磋商</w:t>
      </w:r>
      <w:r>
        <w:rPr>
          <w:rFonts w:hint="eastAsia" w:hAnsi="宋体"/>
        </w:rPr>
        <w:t>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55FEFA21">
      <w:pPr>
        <w:pStyle w:val="3"/>
        <w:rPr>
          <w:rFonts w:hint="eastAsia" w:eastAsia="宋体"/>
          <w:lang w:eastAsia="zh-CN" w:bidi="zh-TW"/>
        </w:rPr>
      </w:pPr>
    </w:p>
    <w:p w14:paraId="5BA0319C">
      <w:pPr>
        <w:pStyle w:val="2"/>
        <w:numPr>
          <w:ilvl w:val="0"/>
          <w:numId w:val="0"/>
        </w:numPr>
        <w:spacing w:line="360" w:lineRule="auto"/>
        <w:jc w:val="center"/>
        <w:rPr>
          <w:rFonts w:hint="eastAsia" w:eastAsia="宋体"/>
          <w:lang w:eastAsia="zh-CN" w:bidi="zh-TW"/>
        </w:rPr>
      </w:pPr>
    </w:p>
    <w:p w14:paraId="7A592D67">
      <w:pPr>
        <w:pStyle w:val="2"/>
        <w:numPr>
          <w:ilvl w:val="0"/>
          <w:numId w:val="0"/>
        </w:numPr>
        <w:spacing w:line="360" w:lineRule="auto"/>
        <w:jc w:val="center"/>
        <w:rPr>
          <w:rFonts w:hint="eastAsia" w:eastAsia="宋体"/>
          <w:lang w:eastAsia="zh-CN" w:bidi="zh-TW"/>
        </w:rPr>
      </w:pPr>
    </w:p>
    <w:p w14:paraId="212765DB">
      <w:pPr>
        <w:pStyle w:val="2"/>
        <w:numPr>
          <w:ilvl w:val="0"/>
          <w:numId w:val="0"/>
        </w:numPr>
        <w:spacing w:line="360" w:lineRule="auto"/>
        <w:jc w:val="center"/>
        <w:rPr>
          <w:rFonts w:hint="eastAsia" w:eastAsia="宋体"/>
          <w:lang w:eastAsia="zh-CN" w:bidi="zh-TW"/>
        </w:rPr>
      </w:pPr>
    </w:p>
    <w:p w14:paraId="400E4A1A">
      <w:pPr>
        <w:pStyle w:val="2"/>
        <w:numPr>
          <w:ilvl w:val="0"/>
          <w:numId w:val="0"/>
        </w:numPr>
        <w:spacing w:line="360" w:lineRule="auto"/>
        <w:jc w:val="center"/>
        <w:rPr>
          <w:rFonts w:hint="eastAsia" w:eastAsia="宋体"/>
          <w:lang w:eastAsia="zh-CN" w:bidi="zh-TW"/>
        </w:rPr>
      </w:pPr>
    </w:p>
    <w:p w14:paraId="3C27B210">
      <w:pPr>
        <w:pStyle w:val="2"/>
        <w:numPr>
          <w:ilvl w:val="0"/>
          <w:numId w:val="0"/>
        </w:numPr>
        <w:spacing w:line="360" w:lineRule="auto"/>
        <w:jc w:val="both"/>
        <w:rPr>
          <w:rFonts w:hint="eastAsia" w:eastAsia="宋体"/>
          <w:lang w:eastAsia="zh-CN" w:bidi="zh-TW"/>
        </w:rPr>
      </w:pPr>
    </w:p>
    <w:p w14:paraId="7424DF15">
      <w:pPr>
        <w:pStyle w:val="3"/>
        <w:rPr>
          <w:rFonts w:hint="eastAsia"/>
          <w:lang w:eastAsia="zh-CN"/>
        </w:rPr>
      </w:pPr>
    </w:p>
    <w:p w14:paraId="543B3B21">
      <w:pPr>
        <w:pStyle w:val="2"/>
        <w:numPr>
          <w:ilvl w:val="0"/>
          <w:numId w:val="0"/>
        </w:numPr>
        <w:spacing w:line="360" w:lineRule="auto"/>
        <w:jc w:val="center"/>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磋商规格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磋商人响应描述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磋商人应当采取有效措施确保磋商产品的规格、性能、校对等符合国家标准、行业标准等质量的管理规定要求，保障磋商产品的质量。磋商</w:t>
            </w:r>
            <w:r>
              <w:rPr>
                <w:rFonts w:hint="eastAsia" w:ascii="仿宋_GB2312" w:hAnsi="仿宋_GB2312" w:eastAsia="仿宋_GB2312" w:cs="仿宋_GB2312"/>
                <w:sz w:val="18"/>
                <w:szCs w:val="18"/>
              </w:rPr>
              <w:t>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磋商</w:t>
      </w:r>
      <w:r>
        <w:rPr>
          <w:rFonts w:hint="eastAsia" w:hAnsi="宋体"/>
        </w:rPr>
        <w:t>人投报的内容与</w:t>
      </w:r>
      <w:r>
        <w:rPr>
          <w:rFonts w:hint="eastAsia" w:hAnsi="宋体"/>
          <w:lang w:eastAsia="zh-CN"/>
        </w:rPr>
        <w:t>磋商</w:t>
      </w:r>
      <w:r>
        <w:rPr>
          <w:rFonts w:hint="eastAsia" w:hAnsi="宋体"/>
        </w:rPr>
        <w:t>文件的技术要求有差异时，无论这种差异是否有利于采购人，</w:t>
      </w:r>
      <w:r>
        <w:rPr>
          <w:rFonts w:hint="eastAsia" w:hAnsi="宋体"/>
          <w:lang w:eastAsia="zh-CN"/>
        </w:rPr>
        <w:t>磋商</w:t>
      </w:r>
      <w:r>
        <w:rPr>
          <w:rFonts w:hint="eastAsia" w:hAnsi="宋体"/>
        </w:rPr>
        <w:t>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4F03715"/>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D176E6B"/>
    <w:rsid w:val="6163655D"/>
    <w:rsid w:val="64D75159"/>
    <w:rsid w:val="6687079B"/>
    <w:rsid w:val="6733103E"/>
    <w:rsid w:val="6A7D2F53"/>
    <w:rsid w:val="6B3D23A5"/>
    <w:rsid w:val="71F72257"/>
    <w:rsid w:val="72014006"/>
    <w:rsid w:val="7263346E"/>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1</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2026-01-12T06:28:51Z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