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二氧化碳激光治疗仪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ID：61289</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60F14B5A">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二氧化碳激光治疗仪</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w:t>
      </w:r>
      <w:bookmarkStart w:id="0" w:name="_GoBack"/>
      <w:bookmarkEnd w:id="0"/>
      <w:r>
        <w:rPr>
          <w:rFonts w:hint="eastAsia" w:ascii="仿宋" w:hAnsi="仿宋" w:eastAsia="仿宋" w:cs="仿宋"/>
          <w:b/>
          <w:bCs/>
          <w:color w:val="auto"/>
          <w:kern w:val="0"/>
          <w:sz w:val="28"/>
          <w:szCs w:val="28"/>
          <w:highlight w:val="none"/>
          <w:lang w:eastAsia="zh-CN"/>
        </w:rPr>
        <w:t>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F0C6FBE"/>
    <w:rsid w:val="32181F93"/>
    <w:rsid w:val="39A357ED"/>
    <w:rsid w:val="3EC56D7B"/>
    <w:rsid w:val="408F5741"/>
    <w:rsid w:val="432C0349"/>
    <w:rsid w:val="47973C55"/>
    <w:rsid w:val="4B8F1C98"/>
    <w:rsid w:val="4FC06CB6"/>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25</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2025-12-03T02:14:40Z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