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红蓝黄皮肤治疗</w:t>
      </w:r>
      <w:bookmarkStart w:id="0" w:name="_GoBack"/>
      <w:bookmarkEnd w:id="0"/>
      <w:r>
        <w:rPr>
          <w:rFonts w:hint="eastAsia"/>
          <w:sz w:val="36"/>
          <w:szCs w:val="36"/>
          <w:lang w:val="en-US" w:eastAsia="zh-CN"/>
        </w:rPr>
        <w:t>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ID：61287</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27D37DF8">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FF0000"/>
                <w:sz w:val="28"/>
                <w:szCs w:val="28"/>
                <w:highlight w:val="none"/>
                <w:lang w:val="en-US" w:eastAsia="zh-CN"/>
              </w:rPr>
              <w:t>红蓝黄皮肤治疗仪</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F0C6FBE"/>
    <w:rsid w:val="32181F93"/>
    <w:rsid w:val="39A357ED"/>
    <w:rsid w:val="3EC56D7B"/>
    <w:rsid w:val="408F5741"/>
    <w:rsid w:val="432C0349"/>
    <w:rsid w:val="47973C55"/>
    <w:rsid w:val="4B8F1C98"/>
    <w:rsid w:val="4FC06CB6"/>
    <w:rsid w:val="518E7CDA"/>
    <w:rsid w:val="6FB125F0"/>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47</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2025-12-03T04:52:02Z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