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EFDA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采购需求</w:t>
      </w:r>
    </w:p>
    <w:p w14:paraId="373E13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一、设备名称、数量</w:t>
      </w:r>
    </w:p>
    <w:tbl>
      <w:tblPr>
        <w:tblStyle w:val="4"/>
        <w:tblW w:w="8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2164"/>
        <w:gridCol w:w="1341"/>
        <w:gridCol w:w="2469"/>
        <w:gridCol w:w="1409"/>
      </w:tblGrid>
      <w:tr w14:paraId="6AC6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34" w:type="dxa"/>
          </w:tcPr>
          <w:p w14:paraId="48DE2AFC">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序号</w:t>
            </w:r>
          </w:p>
        </w:tc>
        <w:tc>
          <w:tcPr>
            <w:tcW w:w="2164" w:type="dxa"/>
          </w:tcPr>
          <w:p w14:paraId="26E60A50">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lang w:eastAsia="zh-CN"/>
              </w:rPr>
              <w:t>采购设备</w:t>
            </w:r>
            <w:r>
              <w:rPr>
                <w:rFonts w:hint="eastAsia" w:ascii="仿宋_GB2312" w:eastAsia="仿宋_GB2312"/>
                <w:color w:val="333333"/>
                <w:sz w:val="28"/>
                <w:szCs w:val="28"/>
                <w:shd w:val="clear" w:color="auto" w:fill="FFFFFF"/>
              </w:rPr>
              <w:t>名</w:t>
            </w:r>
          </w:p>
        </w:tc>
        <w:tc>
          <w:tcPr>
            <w:tcW w:w="1341" w:type="dxa"/>
          </w:tcPr>
          <w:p w14:paraId="24AC62AA">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数量</w:t>
            </w:r>
          </w:p>
        </w:tc>
        <w:tc>
          <w:tcPr>
            <w:tcW w:w="2469" w:type="dxa"/>
          </w:tcPr>
          <w:p w14:paraId="196F1C96">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仿宋_GB2312" w:eastAsia="仿宋_GB2312"/>
                <w:color w:val="333333"/>
                <w:sz w:val="28"/>
                <w:szCs w:val="28"/>
                <w:shd w:val="clear" w:color="auto" w:fill="FFFFFF"/>
              </w:rPr>
            </w:pPr>
            <w:r>
              <w:rPr>
                <w:rFonts w:hint="eastAsia" w:ascii="仿宋_GB2312" w:eastAsia="仿宋_GB2312"/>
                <w:color w:val="333333"/>
                <w:sz w:val="28"/>
                <w:szCs w:val="28"/>
                <w:shd w:val="clear" w:color="auto" w:fill="FFFFFF"/>
              </w:rPr>
              <w:t>预算（单位：万元）</w:t>
            </w:r>
          </w:p>
        </w:tc>
        <w:tc>
          <w:tcPr>
            <w:tcW w:w="1409" w:type="dxa"/>
            <w:vAlign w:val="center"/>
          </w:tcPr>
          <w:p w14:paraId="0E43BC48">
            <w:pPr>
              <w:autoSpaceDE w:val="0"/>
              <w:autoSpaceDN w:val="0"/>
              <w:adjustRightInd w:val="0"/>
              <w:spacing w:line="360" w:lineRule="auto"/>
              <w:jc w:val="center"/>
              <w:rPr>
                <w:rFonts w:hint="eastAsia" w:ascii="仿宋_GB2312" w:eastAsia="仿宋_GB2312"/>
                <w:color w:val="333333"/>
                <w:sz w:val="28"/>
                <w:szCs w:val="28"/>
                <w:shd w:val="clear" w:color="auto" w:fill="FFFFFF"/>
              </w:rPr>
            </w:pPr>
            <w:r>
              <w:rPr>
                <w:rFonts w:hint="eastAsia" w:ascii="仿宋" w:hAnsi="仿宋" w:eastAsia="仿宋" w:cs="Helvetica Neue"/>
                <w:color w:val="auto"/>
                <w:kern w:val="0"/>
                <w:sz w:val="28"/>
                <w:szCs w:val="28"/>
              </w:rPr>
              <w:t>是否进口</w:t>
            </w:r>
          </w:p>
        </w:tc>
      </w:tr>
      <w:tr w14:paraId="258F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434" w:type="dxa"/>
            <w:vAlign w:val="top"/>
          </w:tcPr>
          <w:p w14:paraId="0442C0FD">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color w:val="FF0000"/>
                <w:sz w:val="28"/>
                <w:szCs w:val="28"/>
                <w:shd w:val="clear" w:color="auto" w:fill="FFFFFF"/>
              </w:rPr>
            </w:pPr>
            <w:r>
              <w:rPr>
                <w:rFonts w:hint="eastAsia" w:ascii="仿宋_GB2312" w:eastAsia="仿宋_GB2312"/>
                <w:color w:val="FF0000"/>
                <w:sz w:val="28"/>
                <w:szCs w:val="28"/>
                <w:shd w:val="clear" w:color="auto" w:fill="FFFFFF"/>
                <w:lang w:val="en-US" w:eastAsia="zh-CN"/>
              </w:rPr>
              <w:t>ID:61289</w:t>
            </w:r>
          </w:p>
        </w:tc>
        <w:tc>
          <w:tcPr>
            <w:tcW w:w="2164" w:type="dxa"/>
            <w:vAlign w:val="top"/>
          </w:tcPr>
          <w:p w14:paraId="7DDFDDF9">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rPr>
            </w:pPr>
            <w:r>
              <w:rPr>
                <w:rFonts w:hint="eastAsia" w:ascii="仿宋_GB2312" w:eastAsia="仿宋_GB2312"/>
                <w:color w:val="FF0000"/>
                <w:sz w:val="21"/>
                <w:szCs w:val="21"/>
                <w:shd w:val="clear" w:color="auto" w:fill="FFFFFF"/>
                <w:lang w:val="en-US" w:eastAsia="zh-CN"/>
              </w:rPr>
              <w:t>二氧化碳激光治疗仪</w:t>
            </w:r>
          </w:p>
        </w:tc>
        <w:tc>
          <w:tcPr>
            <w:tcW w:w="1341" w:type="dxa"/>
            <w:vAlign w:val="top"/>
          </w:tcPr>
          <w:p w14:paraId="77A89183">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1套</w:t>
            </w:r>
          </w:p>
        </w:tc>
        <w:tc>
          <w:tcPr>
            <w:tcW w:w="2469" w:type="dxa"/>
            <w:vAlign w:val="top"/>
          </w:tcPr>
          <w:p w14:paraId="4B9F099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eastAsia="仿宋_GB2312"/>
                <w:color w:val="FF0000"/>
                <w:sz w:val="28"/>
                <w:szCs w:val="28"/>
                <w:shd w:val="clear" w:color="auto" w:fill="FFFFFF"/>
                <w:lang w:val="en-US" w:eastAsia="zh-CN"/>
              </w:rPr>
            </w:pPr>
            <w:r>
              <w:rPr>
                <w:rFonts w:hint="eastAsia" w:ascii="仿宋_GB2312" w:eastAsia="仿宋_GB2312"/>
                <w:color w:val="FF0000"/>
                <w:sz w:val="28"/>
                <w:szCs w:val="28"/>
                <w:shd w:val="clear" w:color="auto" w:fill="FFFFFF"/>
                <w:lang w:val="en-US" w:eastAsia="zh-CN"/>
              </w:rPr>
              <w:t>29</w:t>
            </w:r>
          </w:p>
        </w:tc>
        <w:tc>
          <w:tcPr>
            <w:tcW w:w="1409" w:type="dxa"/>
            <w:vAlign w:val="center"/>
          </w:tcPr>
          <w:p w14:paraId="0B5DA4DD">
            <w:pPr>
              <w:autoSpaceDE w:val="0"/>
              <w:autoSpaceDN w:val="0"/>
              <w:adjustRightInd w:val="0"/>
              <w:spacing w:line="360" w:lineRule="auto"/>
              <w:jc w:val="center"/>
              <w:rPr>
                <w:rFonts w:hint="eastAsia" w:ascii="仿宋_GB2312" w:eastAsia="仿宋_GB2312"/>
                <w:color w:val="FF0000"/>
                <w:sz w:val="28"/>
                <w:szCs w:val="28"/>
                <w:shd w:val="clear" w:color="auto" w:fill="FFFFFF"/>
                <w:lang w:val="en-US" w:eastAsia="zh-CN"/>
              </w:rPr>
            </w:pPr>
            <w:r>
              <w:rPr>
                <w:rFonts w:hint="eastAsia" w:ascii="仿宋" w:hAnsi="仿宋" w:eastAsia="仿宋" w:cs="Cabin-Regular"/>
                <w:color w:val="auto"/>
                <w:kern w:val="0"/>
                <w:sz w:val="32"/>
                <w:szCs w:val="32"/>
                <w:lang w:val="en-US" w:eastAsia="zh-CN"/>
              </w:rPr>
              <w:t>否</w:t>
            </w:r>
          </w:p>
        </w:tc>
      </w:tr>
    </w:tbl>
    <w:p w14:paraId="015288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4"/>
          <w:szCs w:val="34"/>
          <w:lang w:val="en-US" w:eastAsia="zh-CN"/>
        </w:rPr>
      </w:pPr>
      <w:r>
        <w:rPr>
          <w:rFonts w:hint="eastAsia" w:ascii="黑体" w:hAnsi="黑体" w:eastAsia="黑体"/>
          <w:sz w:val="32"/>
          <w:szCs w:val="32"/>
          <w:lang w:val="en-US" w:eastAsia="zh-CN"/>
        </w:rPr>
        <w:t>二、基本技术参数或要求</w:t>
      </w:r>
    </w:p>
    <w:p w14:paraId="6EBD258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FF0000"/>
          <w:sz w:val="32"/>
          <w:szCs w:val="32"/>
          <w:lang w:val="en-US" w:eastAsia="zh-CN"/>
        </w:rPr>
      </w:pPr>
      <w:r>
        <w:rPr>
          <w:rFonts w:hint="eastAsia" w:ascii="楷体_GB2312" w:eastAsia="楷体_GB2312"/>
          <w:b/>
          <w:sz w:val="32"/>
          <w:szCs w:val="32"/>
          <w:lang w:val="en-US" w:eastAsia="zh-CN"/>
        </w:rPr>
        <w:t>（一）</w:t>
      </w:r>
      <w:r>
        <w:rPr>
          <w:rFonts w:hint="eastAsia" w:ascii="仿宋" w:hAnsi="仿宋" w:eastAsia="仿宋" w:cs="仿宋"/>
          <w:color w:val="FF0000"/>
          <w:sz w:val="32"/>
          <w:szCs w:val="32"/>
          <w:lang w:val="en-US" w:eastAsia="zh-CN"/>
        </w:rPr>
        <w:t>二氧化碳激光治疗仪</w:t>
      </w:r>
    </w:p>
    <w:p w14:paraId="7C01331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FF0000"/>
          <w:sz w:val="32"/>
          <w:szCs w:val="32"/>
          <w:lang w:val="en-US" w:eastAsia="zh-CN"/>
        </w:rPr>
        <w:t>★1.</w:t>
      </w:r>
      <w:r>
        <w:rPr>
          <w:rFonts w:hint="eastAsia" w:ascii="仿宋" w:hAnsi="仿宋" w:eastAsia="仿宋" w:cs="仿宋"/>
          <w:color w:val="FF0000"/>
          <w:sz w:val="32"/>
          <w:szCs w:val="32"/>
          <w:lang w:eastAsia="zh-CN"/>
        </w:rPr>
        <w:t>用于人体组织的汽化、碳化、凝固和照射，以达到治疗的目的。</w:t>
      </w:r>
    </w:p>
    <w:p w14:paraId="646777E4">
      <w:pPr>
        <w:ind w:firstLine="640" w:firstLineChars="200"/>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rPr>
        <w:t>▲</w:t>
      </w:r>
      <w:r>
        <w:rPr>
          <w:rFonts w:hint="eastAsia" w:ascii="仿宋" w:hAnsi="仿宋" w:eastAsia="仿宋" w:cs="仿宋"/>
          <w:color w:val="FF0000"/>
          <w:sz w:val="32"/>
          <w:szCs w:val="32"/>
          <w:lang w:val="en-US" w:eastAsia="zh-CN"/>
        </w:rPr>
        <w:t>2.</w:t>
      </w:r>
      <w:r>
        <w:rPr>
          <w:rFonts w:hint="eastAsia" w:ascii="仿宋" w:hAnsi="仿宋" w:eastAsia="仿宋" w:cs="仿宋"/>
          <w:color w:val="FF0000"/>
          <w:sz w:val="32"/>
          <w:szCs w:val="32"/>
          <w:lang w:eastAsia="zh-CN"/>
        </w:rPr>
        <w:t>激光器类型：封闭式二氧化碳激光器</w:t>
      </w:r>
      <w:r>
        <w:rPr>
          <w:rFonts w:hint="eastAsia" w:ascii="仿宋" w:hAnsi="仿宋" w:eastAsia="仿宋" w:cs="仿宋"/>
          <w:color w:val="FF0000"/>
          <w:sz w:val="32"/>
          <w:szCs w:val="32"/>
          <w:lang w:val="en-US" w:eastAsia="zh-CN"/>
        </w:rPr>
        <w:t>。</w:t>
      </w:r>
    </w:p>
    <w:p w14:paraId="3EFFE42A">
      <w:pPr>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w:t>
      </w:r>
      <w:r>
        <w:rPr>
          <w:rFonts w:hint="eastAsia" w:ascii="仿宋" w:hAnsi="仿宋" w:eastAsia="仿宋" w:cs="仿宋"/>
          <w:color w:val="FF0000"/>
          <w:sz w:val="32"/>
          <w:szCs w:val="32"/>
          <w:lang w:val="en-US" w:eastAsia="zh-CN"/>
        </w:rPr>
        <w:t>3.最少脉冲宽度：</w:t>
      </w:r>
      <w:r>
        <w:rPr>
          <w:rFonts w:hint="eastAsia" w:ascii="宋体" w:hAnsi="宋体" w:eastAsia="宋体" w:cs="宋体"/>
          <w:color w:val="FF0000"/>
          <w:kern w:val="0"/>
          <w:sz w:val="32"/>
          <w:szCs w:val="32"/>
          <w:lang w:val="en-US" w:eastAsia="zh-CN"/>
        </w:rPr>
        <w:t>≦</w:t>
      </w:r>
      <w:r>
        <w:rPr>
          <w:rFonts w:hint="eastAsia" w:ascii="仿宋" w:hAnsi="仿宋" w:eastAsia="仿宋" w:cs="仿宋"/>
          <w:color w:val="FF0000"/>
          <w:sz w:val="32"/>
          <w:szCs w:val="32"/>
          <w:lang w:val="en-US" w:eastAsia="zh-CN"/>
        </w:rPr>
        <w:t>0.1ms。</w:t>
      </w:r>
    </w:p>
    <w:p w14:paraId="787B9120">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sz w:val="32"/>
          <w:szCs w:val="32"/>
        </w:rPr>
        <w:t>▲</w:t>
      </w:r>
      <w:r>
        <w:rPr>
          <w:rFonts w:hint="eastAsia" w:ascii="仿宋" w:hAnsi="仿宋" w:eastAsia="仿宋" w:cs="仿宋"/>
          <w:color w:val="FF0000"/>
          <w:kern w:val="0"/>
          <w:sz w:val="32"/>
          <w:szCs w:val="32"/>
          <w:lang w:val="en-US" w:eastAsia="zh-CN"/>
        </w:rPr>
        <w:t>4.调制脉冲输出模式：功率可调和能量可调两种模式。</w:t>
      </w:r>
    </w:p>
    <w:p w14:paraId="299724FD">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sz w:val="32"/>
          <w:szCs w:val="32"/>
        </w:rPr>
        <w:t>▲</w:t>
      </w:r>
      <w:r>
        <w:rPr>
          <w:rFonts w:hint="eastAsia" w:ascii="仿宋" w:hAnsi="仿宋" w:eastAsia="仿宋" w:cs="仿宋"/>
          <w:color w:val="FF0000"/>
          <w:kern w:val="0"/>
          <w:sz w:val="32"/>
          <w:szCs w:val="32"/>
          <w:lang w:val="en-US" w:eastAsia="zh-CN"/>
        </w:rPr>
        <w:t>5.扫描图形：正方形、长方形、圆形、椭圆形、三角形、空心圆形、直线形、弓形、弧形（图形大小、间距、扫描程度可调、覆盖率微调）。</w:t>
      </w:r>
    </w:p>
    <w:p w14:paraId="5527F7A5">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sz w:val="32"/>
          <w:szCs w:val="32"/>
        </w:rPr>
        <w:t>▲</w:t>
      </w:r>
      <w:r>
        <w:rPr>
          <w:rFonts w:hint="eastAsia" w:ascii="仿宋" w:hAnsi="仿宋" w:eastAsia="仿宋" w:cs="仿宋"/>
          <w:color w:val="FF0000"/>
          <w:sz w:val="32"/>
          <w:szCs w:val="32"/>
          <w:lang w:val="en-US" w:eastAsia="zh-CN"/>
        </w:rPr>
        <w:t>6</w:t>
      </w:r>
      <w:r>
        <w:rPr>
          <w:rFonts w:hint="eastAsia" w:ascii="仿宋" w:hAnsi="仿宋" w:eastAsia="仿宋" w:cs="仿宋"/>
          <w:color w:val="FF0000"/>
          <w:kern w:val="0"/>
          <w:sz w:val="32"/>
          <w:szCs w:val="32"/>
          <w:lang w:val="en-US" w:eastAsia="zh-CN"/>
        </w:rPr>
        <w:t>.治疗手具:焦距F=50mm,F=100mm.，手具规格</w:t>
      </w:r>
      <w:r>
        <w:rPr>
          <w:rFonts w:hint="eastAsia" w:ascii="仿宋" w:hAnsi="仿宋" w:eastAsia="仿宋" w:cs="仿宋"/>
          <w:color w:val="FF0000"/>
          <w:sz w:val="32"/>
          <w:szCs w:val="32"/>
        </w:rPr>
        <w:t>≥</w:t>
      </w:r>
      <w:r>
        <w:rPr>
          <w:rFonts w:hint="eastAsia" w:ascii="仿宋" w:hAnsi="仿宋" w:eastAsia="仿宋" w:cs="仿宋"/>
          <w:color w:val="FF0000"/>
          <w:sz w:val="32"/>
          <w:szCs w:val="32"/>
          <w:lang w:val="en-US" w:eastAsia="zh-CN"/>
        </w:rPr>
        <w:t>4种。</w:t>
      </w:r>
    </w:p>
    <w:p w14:paraId="56487526">
      <w:pPr>
        <w:numPr>
          <w:ilvl w:val="0"/>
          <w:numId w:val="0"/>
        </w:numPr>
        <w:ind w:firstLine="640" w:firstLineChars="200"/>
        <w:rPr>
          <w:rFonts w:hint="default" w:ascii="仿宋" w:hAnsi="仿宋" w:eastAsia="仿宋" w:cs="仿宋"/>
          <w:color w:val="FF0000"/>
          <w:kern w:val="0"/>
          <w:sz w:val="32"/>
          <w:szCs w:val="32"/>
          <w:lang w:val="en-US" w:eastAsia="zh-CN"/>
        </w:rPr>
      </w:pPr>
      <w:r>
        <w:rPr>
          <w:rFonts w:hint="eastAsia" w:ascii="仿宋" w:hAnsi="仿宋" w:eastAsia="仿宋" w:cs="仿宋"/>
          <w:color w:val="FF0000"/>
          <w:sz w:val="32"/>
          <w:szCs w:val="32"/>
        </w:rPr>
        <w:t>▲</w:t>
      </w:r>
      <w:r>
        <w:rPr>
          <w:rFonts w:hint="eastAsia" w:ascii="仿宋" w:hAnsi="仿宋" w:eastAsia="仿宋" w:cs="仿宋"/>
          <w:color w:val="FF0000"/>
          <w:kern w:val="0"/>
          <w:sz w:val="32"/>
          <w:szCs w:val="32"/>
          <w:lang w:val="en-US" w:eastAsia="zh-CN"/>
        </w:rPr>
        <w:t>7.传输：7关节导光臂。</w:t>
      </w:r>
    </w:p>
    <w:p w14:paraId="353865EE">
      <w:pPr>
        <w:numPr>
          <w:ilvl w:val="0"/>
          <w:numId w:val="0"/>
        </w:numPr>
        <w:ind w:firstLine="640" w:firstLineChars="200"/>
        <w:rPr>
          <w:rFonts w:hint="default" w:ascii="仿宋" w:hAnsi="仿宋" w:eastAsia="仿宋" w:cs="仿宋"/>
          <w:color w:val="FF0000"/>
          <w:kern w:val="0"/>
          <w:sz w:val="32"/>
          <w:szCs w:val="32"/>
          <w:lang w:val="en-US" w:eastAsia="zh-CN"/>
        </w:rPr>
      </w:pPr>
      <w:r>
        <w:rPr>
          <w:rFonts w:hint="eastAsia" w:ascii="仿宋" w:hAnsi="仿宋" w:eastAsia="仿宋" w:cs="仿宋"/>
          <w:color w:val="FF0000"/>
          <w:sz w:val="32"/>
          <w:szCs w:val="32"/>
        </w:rPr>
        <w:t>▲</w:t>
      </w:r>
      <w:r>
        <w:rPr>
          <w:rFonts w:hint="eastAsia" w:ascii="仿宋" w:hAnsi="仿宋" w:eastAsia="仿宋" w:cs="仿宋"/>
          <w:color w:val="FF0000"/>
          <w:kern w:val="0"/>
          <w:sz w:val="32"/>
          <w:szCs w:val="32"/>
          <w:lang w:val="en-US" w:eastAsia="zh-CN"/>
        </w:rPr>
        <w:t>8.脉冲重复频率2Hz-1600Hz。</w:t>
      </w:r>
    </w:p>
    <w:p w14:paraId="649B731E">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sz w:val="32"/>
          <w:szCs w:val="32"/>
        </w:rPr>
        <w:t>▲</w:t>
      </w:r>
      <w:r>
        <w:rPr>
          <w:rFonts w:hint="eastAsia" w:ascii="仿宋" w:hAnsi="仿宋" w:eastAsia="仿宋" w:cs="仿宋"/>
          <w:color w:val="FF0000"/>
          <w:kern w:val="0"/>
          <w:sz w:val="32"/>
          <w:szCs w:val="32"/>
          <w:lang w:val="en-US" w:eastAsia="zh-CN" w:bidi="ar-SA"/>
        </w:rPr>
        <w:t>9.</w:t>
      </w:r>
      <w:r>
        <w:rPr>
          <w:rFonts w:hint="eastAsia" w:ascii="仿宋" w:hAnsi="仿宋" w:eastAsia="仿宋" w:cs="仿宋"/>
          <w:color w:val="FF0000"/>
          <w:kern w:val="0"/>
          <w:sz w:val="32"/>
          <w:szCs w:val="32"/>
          <w:lang w:val="en-US" w:eastAsia="zh-CN"/>
        </w:rPr>
        <w:t>扫描方式：至少包括离散、有序、隔点加重及重复次数可选。</w:t>
      </w:r>
    </w:p>
    <w:p w14:paraId="1A0A5200">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kern w:val="0"/>
          <w:sz w:val="32"/>
          <w:szCs w:val="32"/>
          <w:lang w:val="en-US" w:eastAsia="zh-CN" w:bidi="ar-SA"/>
        </w:rPr>
        <w:t>10.</w:t>
      </w:r>
      <w:r>
        <w:rPr>
          <w:rFonts w:hint="eastAsia" w:ascii="仿宋" w:hAnsi="仿宋" w:eastAsia="仿宋" w:cs="仿宋"/>
          <w:color w:val="FF0000"/>
          <w:kern w:val="0"/>
          <w:sz w:val="32"/>
          <w:szCs w:val="32"/>
          <w:lang w:val="en-US" w:eastAsia="zh-CN"/>
        </w:rPr>
        <w:t>开机有自动激光功率电流监测功能。</w:t>
      </w:r>
    </w:p>
    <w:p w14:paraId="7E40F06A">
      <w:pPr>
        <w:numPr>
          <w:ilvl w:val="0"/>
          <w:numId w:val="0"/>
        </w:numPr>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lang w:val="en-US" w:eastAsia="zh-CN"/>
        </w:rPr>
        <w:t>11.彩色触摸屏</w:t>
      </w:r>
      <w:r>
        <w:rPr>
          <w:rFonts w:hint="eastAsia" w:ascii="仿宋" w:hAnsi="仿宋" w:eastAsia="仿宋" w:cs="仿宋"/>
          <w:color w:val="FF0000"/>
          <w:sz w:val="32"/>
          <w:szCs w:val="32"/>
        </w:rPr>
        <w:t>≥</w:t>
      </w:r>
      <w:r>
        <w:rPr>
          <w:rFonts w:hint="eastAsia" w:ascii="仿宋" w:hAnsi="仿宋" w:eastAsia="仿宋" w:cs="仿宋"/>
          <w:color w:val="FF0000"/>
          <w:sz w:val="32"/>
          <w:szCs w:val="32"/>
          <w:lang w:val="en-US" w:eastAsia="zh-CN"/>
        </w:rPr>
        <w:t>8英寸。</w:t>
      </w:r>
    </w:p>
    <w:p w14:paraId="4F3B42F9">
      <w:pPr>
        <w:ind w:firstLine="640" w:firstLineChars="200"/>
        <w:rPr>
          <w:rFonts w:hint="eastAsia" w:ascii="仿宋" w:hAnsi="仿宋" w:eastAsia="仿宋" w:cs="仿宋"/>
          <w:color w:val="FF0000"/>
          <w:sz w:val="32"/>
          <w:szCs w:val="32"/>
          <w:lang w:eastAsia="zh-CN"/>
        </w:rPr>
      </w:pPr>
      <w:r>
        <w:rPr>
          <w:rFonts w:hint="eastAsia" w:ascii="仿宋" w:hAnsi="仿宋" w:eastAsia="仿宋" w:cs="仿宋"/>
          <w:color w:val="FF0000"/>
          <w:sz w:val="32"/>
          <w:szCs w:val="32"/>
        </w:rPr>
        <w:t>▲</w:t>
      </w:r>
      <w:r>
        <w:rPr>
          <w:rFonts w:hint="eastAsia" w:ascii="仿宋" w:hAnsi="仿宋" w:eastAsia="仿宋" w:cs="仿宋"/>
          <w:color w:val="FF0000"/>
          <w:sz w:val="32"/>
          <w:szCs w:val="32"/>
          <w:lang w:val="en-US" w:eastAsia="zh-CN"/>
        </w:rPr>
        <w:t>12.</w:t>
      </w:r>
      <w:r>
        <w:rPr>
          <w:rFonts w:hint="eastAsia" w:ascii="仿宋" w:hAnsi="仿宋" w:eastAsia="仿宋" w:cs="仿宋"/>
          <w:color w:val="FF0000"/>
          <w:sz w:val="32"/>
          <w:szCs w:val="32"/>
          <w:lang w:eastAsia="zh-CN"/>
        </w:rPr>
        <w:t>激光输出模式：具有连续、单脉冲、重复脉冲、调制脉冲等输出模式。</w:t>
      </w:r>
    </w:p>
    <w:p w14:paraId="5842C652">
      <w:pPr>
        <w:ind w:firstLine="640" w:firstLineChars="200"/>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13.光斑直径：</w:t>
      </w:r>
      <w:r>
        <w:rPr>
          <w:rFonts w:hint="eastAsia" w:ascii="宋体" w:hAnsi="宋体" w:eastAsia="宋体" w:cs="宋体"/>
          <w:color w:val="FF0000"/>
          <w:sz w:val="32"/>
          <w:szCs w:val="32"/>
          <w:lang w:val="en-US" w:eastAsia="zh-CN"/>
        </w:rPr>
        <w:t>≦</w:t>
      </w:r>
      <w:r>
        <w:rPr>
          <w:rFonts w:hint="eastAsia" w:ascii="仿宋" w:hAnsi="仿宋" w:eastAsia="仿宋" w:cs="仿宋"/>
          <w:color w:val="FF0000"/>
          <w:sz w:val="32"/>
          <w:szCs w:val="32"/>
          <w:lang w:val="en-US" w:eastAsia="zh-CN"/>
        </w:rPr>
        <w:t>0.5mm。</w:t>
      </w:r>
      <w:bookmarkStart w:id="0" w:name="_GoBack"/>
      <w:bookmarkEnd w:id="0"/>
    </w:p>
    <w:p w14:paraId="170BD2E8">
      <w:pPr>
        <w:ind w:firstLine="640" w:firstLineChars="200"/>
        <w:rPr>
          <w:rFonts w:hint="default"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14.最大扫描面积20*20mm2</w:t>
      </w:r>
    </w:p>
    <w:p w14:paraId="479F2798">
      <w:pPr>
        <w:ind w:firstLine="640" w:firstLineChars="200"/>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lang w:val="en-US" w:eastAsia="zh-CN"/>
        </w:rPr>
        <w:t>15.具有遥控联锁保护功能。</w:t>
      </w:r>
    </w:p>
    <w:p w14:paraId="032D0239">
      <w:pPr>
        <w:numPr>
          <w:ilvl w:val="0"/>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FF0000"/>
          <w:kern w:val="0"/>
          <w:sz w:val="32"/>
          <w:szCs w:val="32"/>
          <w:lang w:val="en-US" w:eastAsia="zh-CN"/>
        </w:rPr>
        <w:t>16.激光波长：10600nm.</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3020"/>
        <w:gridCol w:w="3021"/>
      </w:tblGrid>
      <w:tr w14:paraId="1930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3"/>
          </w:tcPr>
          <w:p w14:paraId="5D9032BB">
            <w:pPr>
              <w:jc w:val="cente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配置清单</w:t>
            </w:r>
          </w:p>
        </w:tc>
      </w:tr>
      <w:tr w14:paraId="369C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5069B1EC">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主机</w:t>
            </w:r>
          </w:p>
        </w:tc>
        <w:tc>
          <w:tcPr>
            <w:tcW w:w="3020" w:type="dxa"/>
          </w:tcPr>
          <w:p w14:paraId="71378FE2">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21" w:type="dxa"/>
          </w:tcPr>
          <w:p w14:paraId="19B1E385">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台</w:t>
            </w:r>
          </w:p>
        </w:tc>
      </w:tr>
      <w:tr w14:paraId="4012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51CC9C6A">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手柄</w:t>
            </w:r>
          </w:p>
        </w:tc>
        <w:tc>
          <w:tcPr>
            <w:tcW w:w="3020" w:type="dxa"/>
          </w:tcPr>
          <w:p w14:paraId="77710CEF">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21" w:type="dxa"/>
          </w:tcPr>
          <w:p w14:paraId="3FBA7953">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套</w:t>
            </w:r>
          </w:p>
        </w:tc>
      </w:tr>
      <w:tr w14:paraId="4029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75B05B8A">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扫描头</w:t>
            </w:r>
          </w:p>
        </w:tc>
        <w:tc>
          <w:tcPr>
            <w:tcW w:w="3020" w:type="dxa"/>
          </w:tcPr>
          <w:p w14:paraId="514CF6BB">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21" w:type="dxa"/>
          </w:tcPr>
          <w:p w14:paraId="2D8A0406">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套</w:t>
            </w:r>
          </w:p>
        </w:tc>
      </w:tr>
      <w:tr w14:paraId="13114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5267E0F6">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激光防护眼镜</w:t>
            </w:r>
          </w:p>
        </w:tc>
        <w:tc>
          <w:tcPr>
            <w:tcW w:w="3020" w:type="dxa"/>
          </w:tcPr>
          <w:p w14:paraId="07E7AFD3">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21" w:type="dxa"/>
          </w:tcPr>
          <w:p w14:paraId="300EA316">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副</w:t>
            </w:r>
          </w:p>
        </w:tc>
      </w:tr>
      <w:tr w14:paraId="32CCF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35AF5052">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激光防护眼罩</w:t>
            </w:r>
          </w:p>
        </w:tc>
        <w:tc>
          <w:tcPr>
            <w:tcW w:w="3020" w:type="dxa"/>
          </w:tcPr>
          <w:p w14:paraId="48DDD06C">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21" w:type="dxa"/>
          </w:tcPr>
          <w:p w14:paraId="24973C81">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副</w:t>
            </w:r>
          </w:p>
        </w:tc>
      </w:tr>
      <w:tr w14:paraId="5E5F4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1A19CC41">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七关节导光臂</w:t>
            </w:r>
          </w:p>
        </w:tc>
        <w:tc>
          <w:tcPr>
            <w:tcW w:w="3020" w:type="dxa"/>
          </w:tcPr>
          <w:p w14:paraId="5CC42D17">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21" w:type="dxa"/>
          </w:tcPr>
          <w:p w14:paraId="43A669D2">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套</w:t>
            </w:r>
          </w:p>
        </w:tc>
      </w:tr>
      <w:tr w14:paraId="3C874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28F9506B">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脚踏开关</w:t>
            </w:r>
          </w:p>
        </w:tc>
        <w:tc>
          <w:tcPr>
            <w:tcW w:w="3020" w:type="dxa"/>
          </w:tcPr>
          <w:p w14:paraId="651B1AF7">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21" w:type="dxa"/>
          </w:tcPr>
          <w:p w14:paraId="134C07B7">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个</w:t>
            </w:r>
          </w:p>
        </w:tc>
      </w:tr>
      <w:tr w14:paraId="6BE5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0" w:type="dxa"/>
          </w:tcPr>
          <w:p w14:paraId="6A6B3091">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光学图形扫描器</w:t>
            </w:r>
          </w:p>
        </w:tc>
        <w:tc>
          <w:tcPr>
            <w:tcW w:w="3020" w:type="dxa"/>
          </w:tcPr>
          <w:p w14:paraId="3487D564">
            <w:pPr>
              <w:rPr>
                <w:rFonts w:hint="default"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1</w:t>
            </w:r>
          </w:p>
        </w:tc>
        <w:tc>
          <w:tcPr>
            <w:tcW w:w="3021" w:type="dxa"/>
          </w:tcPr>
          <w:p w14:paraId="6DD6591E">
            <w:pPr>
              <w:rPr>
                <w:rFonts w:hint="eastAsia" w:ascii="仿宋" w:hAnsi="仿宋" w:eastAsia="仿宋" w:cs="仿宋"/>
                <w:color w:val="FF0000"/>
                <w:sz w:val="32"/>
                <w:szCs w:val="32"/>
                <w:vertAlign w:val="baseline"/>
                <w:lang w:val="en-US" w:eastAsia="zh-CN"/>
              </w:rPr>
            </w:pPr>
            <w:r>
              <w:rPr>
                <w:rFonts w:hint="eastAsia" w:ascii="仿宋" w:hAnsi="仿宋" w:eastAsia="仿宋" w:cs="仿宋"/>
                <w:color w:val="FF0000"/>
                <w:sz w:val="32"/>
                <w:szCs w:val="32"/>
                <w:vertAlign w:val="baseline"/>
                <w:lang w:val="en-US" w:eastAsia="zh-CN"/>
              </w:rPr>
              <w:t>个</w:t>
            </w:r>
          </w:p>
        </w:tc>
      </w:tr>
    </w:tbl>
    <w:p w14:paraId="4B9D6ED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lang w:eastAsia="zh-CN"/>
        </w:rPr>
      </w:pPr>
      <w:r>
        <w:rPr>
          <w:rFonts w:hint="eastAsia" w:ascii="仿宋_GB2312" w:hAnsi="仿宋_GB2312" w:eastAsia="仿宋_GB2312" w:cs="仿宋_GB2312"/>
          <w:sz w:val="32"/>
          <w:szCs w:val="32"/>
          <w:lang w:eastAsia="zh-CN"/>
        </w:rPr>
        <w:t>（</w:t>
      </w:r>
      <w:r>
        <w:t>打“</w:t>
      </w:r>
      <w:r>
        <w:rPr>
          <w:rFonts w:hint="eastAsia" w:ascii="宋体" w:hAnsi="宋体" w:eastAsia="宋体" w:cs="宋体"/>
        </w:rPr>
        <w:t>★</w:t>
      </w:r>
      <w:r>
        <w:rPr>
          <w:rFonts w:ascii="Calibri" w:hAnsi="Calibri" w:cs="Calibri"/>
        </w:rPr>
        <w:t>”</w:t>
      </w:r>
      <w:r>
        <w:t>号条款为实质性条款，若有任何一条不满足则导致投标无效。打“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r>
        <w:rPr>
          <w:rFonts w:hint="eastAsia"/>
          <w:lang w:eastAsia="zh-CN"/>
        </w:rPr>
        <w:t>）</w:t>
      </w:r>
    </w:p>
    <w:p w14:paraId="6467F67A">
      <w:pPr>
        <w:numPr>
          <w:ilvl w:val="0"/>
          <w:numId w:val="0"/>
        </w:numPr>
        <w:spacing w:line="360" w:lineRule="auto"/>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商务要求：</w:t>
      </w:r>
    </w:p>
    <w:p w14:paraId="6DC6937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val="en-US" w:eastAsia="zh-CN"/>
        </w:rPr>
        <w:t>（一）</w:t>
      </w:r>
      <w:r>
        <w:rPr>
          <w:rFonts w:hint="eastAsia" w:ascii="楷体_GB2312" w:eastAsia="楷体_GB2312"/>
          <w:b/>
          <w:sz w:val="32"/>
          <w:szCs w:val="32"/>
        </w:rPr>
        <w:t>供货方案及安装调试、培训</w:t>
      </w:r>
      <w:r>
        <w:rPr>
          <w:rFonts w:hint="eastAsia" w:ascii="楷体_GB2312" w:eastAsia="楷体_GB2312"/>
          <w:b/>
          <w:sz w:val="32"/>
          <w:szCs w:val="32"/>
          <w:lang w:eastAsia="zh-CN"/>
        </w:rPr>
        <w:t>方案。</w:t>
      </w:r>
    </w:p>
    <w:p w14:paraId="77F90D1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合同签订生效后30个日历天内，完成到货安装调试并提交采购人试用。</w:t>
      </w:r>
      <w:r>
        <w:rPr>
          <w:rFonts w:hint="eastAsia" w:ascii="仿宋_GB2312" w:hAnsi="仿宋_GB2312" w:eastAsia="仿宋_GB2312" w:cs="仿宋_GB2312"/>
          <w:sz w:val="32"/>
          <w:szCs w:val="32"/>
          <w:lang w:eastAsia="zh-CN"/>
        </w:rPr>
        <w:t>投标人应当采取有效措施确保投标产品的规格、性能、校对等符合国家标准、行业标准等质量的管理规定要求，保障投标产品的质量。</w:t>
      </w:r>
      <w:r>
        <w:rPr>
          <w:rFonts w:hint="eastAsia" w:ascii="仿宋_GB2312" w:hAnsi="仿宋_GB2312" w:eastAsia="仿宋_GB2312" w:cs="仿宋_GB2312"/>
          <w:sz w:val="32"/>
          <w:szCs w:val="32"/>
        </w:rPr>
        <w:t>投标人须提供所投产品完整的配置清单。培训要求：中标人负责培训采购人有关技术人员，直至掌握操作技术为止。在仪器正常使用期间，中标人须负责该设备的技术咨询。</w:t>
      </w:r>
    </w:p>
    <w:p w14:paraId="17FE6C55">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（二）</w:t>
      </w:r>
      <w:r>
        <w:rPr>
          <w:rFonts w:hint="eastAsia" w:ascii="楷体_GB2312" w:eastAsia="楷体_GB2312"/>
          <w:b/>
          <w:sz w:val="32"/>
          <w:szCs w:val="32"/>
        </w:rPr>
        <w:t>验收</w:t>
      </w:r>
      <w:r>
        <w:rPr>
          <w:rFonts w:hint="eastAsia" w:ascii="楷体_GB2312" w:eastAsia="楷体_GB2312"/>
          <w:b/>
          <w:sz w:val="32"/>
          <w:szCs w:val="32"/>
          <w:lang w:eastAsia="zh-CN"/>
        </w:rPr>
        <w:t>要求方案。</w:t>
      </w:r>
    </w:p>
    <w:p w14:paraId="718671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0F30E8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1989FD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93644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且交付时原厂包装完好，无任何质量缺陷；设备中所装的软件必须是最新的版本。</w:t>
      </w:r>
    </w:p>
    <w:p w14:paraId="71D691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09AA16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安装调试完毕后，所有设备必须能保证能正常运行并满足采购人购买时所声明的使用需求。</w:t>
      </w:r>
    </w:p>
    <w:p w14:paraId="6BD0810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eastAsia="楷体_GB2312"/>
          <w:b/>
          <w:sz w:val="32"/>
          <w:szCs w:val="32"/>
          <w:lang w:eastAsia="zh-CN"/>
        </w:rPr>
      </w:pPr>
      <w:r>
        <w:rPr>
          <w:rFonts w:hint="eastAsia" w:ascii="楷体_GB2312" w:eastAsia="楷体_GB2312"/>
          <w:b/>
          <w:sz w:val="32"/>
          <w:szCs w:val="32"/>
          <w:lang w:eastAsia="zh-CN"/>
        </w:rPr>
        <w:t>（三）售后服务方案。</w:t>
      </w:r>
    </w:p>
    <w:p w14:paraId="523E22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整机(含所有零配件)原厂</w:t>
      </w:r>
      <w:r>
        <w:rPr>
          <w:rFonts w:hint="eastAsia" w:ascii="仿宋_GB2312" w:hAnsi="仿宋_GB2312" w:eastAsia="仿宋_GB2312" w:cs="仿宋_GB2312"/>
          <w:color w:val="FF0000"/>
          <w:sz w:val="32"/>
          <w:szCs w:val="32"/>
        </w:rPr>
        <w:t>保修期至少</w:t>
      </w:r>
      <w:r>
        <w:rPr>
          <w:rFonts w:hint="eastAsia" w:ascii="仿宋_GB2312" w:hAnsi="仿宋_GB2312" w:eastAsia="仿宋_GB2312" w:cs="仿宋_GB2312"/>
          <w:color w:val="FF0000"/>
          <w:sz w:val="32"/>
          <w:szCs w:val="32"/>
          <w:lang w:eastAsia="zh-CN"/>
        </w:rPr>
        <w:t>三</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77A3C949">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p w14:paraId="1C0F196D">
      <w:pPr>
        <w:pStyle w:val="6"/>
        <w:widowControl/>
        <w:numPr>
          <w:ilvl w:val="0"/>
          <w:numId w:val="0"/>
        </w:numPr>
        <w:spacing w:line="360" w:lineRule="auto"/>
        <w:ind w:leftChars="0" w:firstLine="643" w:firstLineChars="200"/>
        <w:jc w:val="left"/>
        <w:rPr>
          <w:rFonts w:hint="eastAsia" w:ascii="黑体" w:hAnsi="黑体" w:cs="Helvetica Neue"/>
          <w:b/>
          <w:color w:val="auto"/>
          <w:kern w:val="0"/>
          <w:sz w:val="32"/>
          <w:szCs w:val="32"/>
          <w:lang w:val="en-US" w:eastAsia="zh-CN"/>
        </w:rPr>
      </w:pPr>
      <w:r>
        <w:rPr>
          <w:rFonts w:hint="eastAsia" w:ascii="黑体" w:hAnsi="黑体" w:cs="Helvetica Neue"/>
          <w:b/>
          <w:color w:val="auto"/>
          <w:kern w:val="0"/>
          <w:sz w:val="32"/>
          <w:szCs w:val="32"/>
          <w:lang w:val="en-US" w:eastAsia="zh-CN"/>
        </w:rPr>
        <w:t>三、其他要求</w:t>
      </w:r>
    </w:p>
    <w:p w14:paraId="3F0130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FF0000"/>
          <w:sz w:val="32"/>
          <w:szCs w:val="32"/>
          <w:lang w:val="en-US" w:eastAsia="zh-CN"/>
        </w:rPr>
        <w:t>（一）</w:t>
      </w:r>
      <w:r>
        <w:rPr>
          <w:rFonts w:hint="eastAsia" w:ascii="仿宋_GB2312" w:hAnsi="仿宋_GB2312" w:eastAsia="仿宋_GB2312" w:cs="仿宋_GB2312"/>
          <w:color w:val="FF0000"/>
          <w:sz w:val="32"/>
          <w:szCs w:val="32"/>
        </w:rPr>
        <w:t>设备</w:t>
      </w:r>
      <w:r>
        <w:rPr>
          <w:rFonts w:hint="eastAsia" w:ascii="仿宋_GB2312" w:hAnsi="仿宋_GB2312" w:eastAsia="仿宋_GB2312" w:cs="仿宋_GB2312"/>
          <w:color w:val="FF0000"/>
          <w:sz w:val="32"/>
          <w:szCs w:val="32"/>
          <w:lang w:eastAsia="zh-CN"/>
        </w:rPr>
        <w:t>货款</w:t>
      </w:r>
      <w:r>
        <w:rPr>
          <w:rFonts w:hint="eastAsia" w:ascii="仿宋_GB2312" w:hAnsi="仿宋_GB2312" w:eastAsia="仿宋_GB2312" w:cs="仿宋_GB2312"/>
          <w:color w:val="FF0000"/>
          <w:sz w:val="32"/>
          <w:szCs w:val="32"/>
        </w:rPr>
        <w:t>分三期支付货款，合同签订生效后的30个工作日，支付合同总金额的30%；安装调试完毕并验收合格、入库后的</w:t>
      </w:r>
      <w:r>
        <w:rPr>
          <w:rFonts w:hint="eastAsia" w:ascii="仿宋_GB2312" w:hAnsi="仿宋_GB2312" w:eastAsia="仿宋_GB2312" w:cs="仿宋_GB2312"/>
          <w:color w:val="FF0000"/>
          <w:sz w:val="32"/>
          <w:szCs w:val="32"/>
          <w:lang w:eastAsia="zh-CN"/>
        </w:rPr>
        <w:t>三个月内</w:t>
      </w:r>
      <w:r>
        <w:rPr>
          <w:rFonts w:hint="eastAsia" w:ascii="仿宋_GB2312" w:hAnsi="仿宋_GB2312" w:eastAsia="仿宋_GB2312" w:cs="仿宋_GB2312"/>
          <w:color w:val="FF0000"/>
          <w:sz w:val="32"/>
          <w:szCs w:val="32"/>
        </w:rPr>
        <w:t>，将支付合同总金额的</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0%；合同签订生效十八个月后，确认无其它扣款事项后30个工作日，将支付余下款项（合同总金额的</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0%）。</w:t>
      </w:r>
    </w:p>
    <w:p w14:paraId="3E143D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（二）如报价产品在使用过程中如需消耗耗材或试剂，必须在标书内列明并报价格、</w:t>
      </w:r>
      <w:r>
        <w:rPr>
          <w:rFonts w:hint="eastAsia" w:ascii="仿宋_GB2312" w:hAnsi="仿宋_GB2312" w:eastAsia="仿宋_GB2312" w:cs="仿宋_GB2312"/>
          <w:sz w:val="32"/>
          <w:szCs w:val="32"/>
        </w:rPr>
        <w:t>药品和医用耗材招采管理系统(广东省)</w:t>
      </w:r>
      <w:r>
        <w:rPr>
          <w:rFonts w:hint="eastAsia" w:ascii="仿宋_GB2312" w:hAnsi="仿宋_GB2312" w:eastAsia="仿宋_GB2312" w:cs="仿宋_GB2312"/>
          <w:sz w:val="32"/>
          <w:szCs w:val="32"/>
          <w:lang w:eastAsia="zh-CN"/>
        </w:rPr>
        <w:t>耗材</w:t>
      </w:r>
      <w:r>
        <w:rPr>
          <w:rFonts w:hint="eastAsia" w:ascii="仿宋_GB2312" w:hAnsi="仿宋_GB2312" w:eastAsia="仿宋_GB2312" w:cs="仿宋_GB2312"/>
          <w:sz w:val="32"/>
          <w:szCs w:val="32"/>
        </w:rPr>
        <w:t>编号（药交耗材ID）</w:t>
      </w:r>
      <w:r>
        <w:rPr>
          <w:rFonts w:hint="eastAsia" w:ascii="仿宋_GB2312" w:hAnsi="仿宋_GB2312" w:eastAsia="仿宋_GB2312" w:cs="仿宋_GB2312"/>
          <w:sz w:val="32"/>
          <w:szCs w:val="32"/>
          <w:lang w:eastAsia="zh-CN"/>
        </w:rPr>
        <w:t>。报价单中未明确的专机专用耗材（配套耗材、非械耗材），默认为免费提供配套使用。</w:t>
      </w:r>
    </w:p>
    <w:p w14:paraId="0ED53A7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本项目所述产品及技术要求，应视为保证项目投入运行所需的最低要求，并无指定。投标人可选用技术参数相当或更优的产品进行响应，也可以对产品配套的细节部分加以明确和优化。</w:t>
      </w:r>
    </w:p>
    <w:p w14:paraId="16F114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响应报价应为交付采购人使用前（包括伴随服务）的总价格。应包括设备费、备品备件费、各种税费、相关费用（运输、包装、安装调试费、装卸费、保险费）以及伴随服务费(验收、首次计量校准、培训、维修等的售后服务)等的一切费用。</w:t>
      </w:r>
    </w:p>
    <w:p w14:paraId="5E3596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投标供应商（或厂家）需承诺免费承担与临床信息系统接口费用</w:t>
      </w:r>
      <w:r>
        <w:rPr>
          <w:rFonts w:hint="eastAsia" w:ascii="仿宋_GB2312" w:hAnsi="仿宋_GB2312" w:eastAsia="仿宋_GB2312" w:cs="仿宋_GB2312"/>
          <w:sz w:val="32"/>
          <w:szCs w:val="32"/>
          <w:lang w:eastAsia="zh-CN"/>
        </w:rPr>
        <w:t>。</w:t>
      </w:r>
    </w:p>
    <w:p w14:paraId="610C8FF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投标人应保证所有投标产品是按照采购人提供的要求进行供货，如出现使用、包装等方面的问题，投标人须无条件给予退换。</w:t>
      </w:r>
    </w:p>
    <w:p w14:paraId="0C31A82D">
      <w:pPr>
        <w:numPr>
          <w:ilvl w:val="0"/>
          <w:numId w:val="0"/>
        </w:numPr>
        <w:spacing w:line="36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（七）不合格的货物将被无条件退货，由此而产生的费用将由中标供应商负责；由于提供不符合质量要求的货物而使台山市妇幼保健院增加的成本将由中标供应商补偿。</w:t>
      </w:r>
    </w:p>
    <w:p w14:paraId="7CA05EA2">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eastAsia="zh-CN"/>
        </w:rPr>
        <w:t>台山市妇幼保健院</w:t>
      </w:r>
    </w:p>
    <w:p w14:paraId="536B5F30">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eastAsia="仿宋_GB2312"/>
          <w:color w:val="FF0000"/>
          <w:sz w:val="34"/>
          <w:szCs w:val="34"/>
          <w:lang w:eastAsia="zh-CN"/>
        </w:rPr>
      </w:pPr>
      <w:r>
        <w:rPr>
          <w:rFonts w:hint="eastAsia" w:ascii="仿宋_GB2312" w:eastAsia="仿宋_GB2312"/>
          <w:color w:val="FF0000"/>
          <w:sz w:val="34"/>
          <w:szCs w:val="34"/>
          <w:lang w:val="en-US" w:eastAsia="zh-CN"/>
        </w:rPr>
        <w:t>2025</w:t>
      </w:r>
      <w:r>
        <w:rPr>
          <w:rFonts w:hint="eastAsia" w:ascii="仿宋_GB2312" w:eastAsia="仿宋_GB2312"/>
          <w:color w:val="FF0000"/>
          <w:sz w:val="34"/>
          <w:szCs w:val="34"/>
          <w:lang w:eastAsia="zh-CN"/>
        </w:rPr>
        <w:t>年</w:t>
      </w:r>
      <w:r>
        <w:rPr>
          <w:rFonts w:hint="eastAsia" w:ascii="仿宋_GB2312" w:eastAsia="仿宋_GB2312"/>
          <w:color w:val="FF0000"/>
          <w:sz w:val="34"/>
          <w:szCs w:val="34"/>
          <w:lang w:val="en-US" w:eastAsia="zh-CN"/>
        </w:rPr>
        <w:t>12</w:t>
      </w:r>
      <w:r>
        <w:rPr>
          <w:rFonts w:hint="eastAsia" w:ascii="仿宋_GB2312" w:eastAsia="仿宋_GB2312"/>
          <w:color w:val="FF0000"/>
          <w:sz w:val="34"/>
          <w:szCs w:val="34"/>
          <w:lang w:eastAsia="zh-CN"/>
        </w:rPr>
        <w:t>月</w:t>
      </w:r>
      <w:r>
        <w:rPr>
          <w:rFonts w:hint="eastAsia" w:ascii="仿宋_GB2312" w:eastAsia="仿宋_GB2312"/>
          <w:color w:val="FF0000"/>
          <w:sz w:val="34"/>
          <w:szCs w:val="34"/>
          <w:lang w:val="en-US" w:eastAsia="zh-CN"/>
        </w:rPr>
        <w:t>03</w:t>
      </w:r>
      <w:r>
        <w:rPr>
          <w:rFonts w:hint="eastAsia" w:ascii="仿宋_GB2312" w:eastAsia="仿宋_GB2312"/>
          <w:color w:val="FF0000"/>
          <w:sz w:val="34"/>
          <w:szCs w:val="34"/>
          <w:lang w:eastAsia="zh-CN"/>
        </w:rPr>
        <w:t>日</w:t>
      </w:r>
    </w:p>
    <w:p w14:paraId="0C3FD6CD">
      <w:pPr>
        <w:numPr>
          <w:ilvl w:val="0"/>
          <w:numId w:val="0"/>
        </w:numPr>
        <w:spacing w:line="360" w:lineRule="auto"/>
        <w:ind w:firstLine="640" w:firstLineChars="200"/>
        <w:rPr>
          <w:rFonts w:hint="eastAsia" w:ascii="仿宋_GB2312" w:hAnsi="仿宋_GB2312" w:eastAsia="仿宋_GB2312" w:cs="仿宋_GB2312"/>
          <w:sz w:val="32"/>
          <w:szCs w:val="32"/>
          <w:lang w:eastAsia="zh-CN"/>
        </w:rPr>
      </w:pPr>
    </w:p>
    <w:p w14:paraId="65C8D213"/>
    <w:sectPr>
      <w:pgSz w:w="11906" w:h="16838"/>
      <w:pgMar w:top="2154"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Times New Roman"/>
    <w:panose1 w:val="00000000000000000000"/>
    <w:charset w:val="00"/>
    <w:family w:val="auto"/>
    <w:pitch w:val="default"/>
    <w:sig w:usb0="00000000" w:usb1="00000000" w:usb2="00000010" w:usb3="00000000" w:csb0="00000001" w:csb1="00000000"/>
  </w:font>
  <w:font w:name="Cabin-Regular">
    <w:altName w:val="Calibri"/>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F81998"/>
    <w:rsid w:val="19FD0506"/>
    <w:rsid w:val="1B1E3CE1"/>
    <w:rsid w:val="22D27EE6"/>
    <w:rsid w:val="255377C7"/>
    <w:rsid w:val="257B17F0"/>
    <w:rsid w:val="303C0B3A"/>
    <w:rsid w:val="30663651"/>
    <w:rsid w:val="32624FD8"/>
    <w:rsid w:val="39C009B5"/>
    <w:rsid w:val="3D476795"/>
    <w:rsid w:val="463A7F59"/>
    <w:rsid w:val="4F5F0947"/>
    <w:rsid w:val="51384450"/>
    <w:rsid w:val="61040983"/>
    <w:rsid w:val="6D1475E5"/>
    <w:rsid w:val="72847D6A"/>
    <w:rsid w:val="7BFC01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List Paragraph"/>
    <w:basedOn w:val="1"/>
    <w:qFormat/>
    <w:uiPriority w:val="34"/>
    <w:pPr>
      <w:ind w:firstLine="420" w:firstLineChars="200"/>
    </w:pPr>
    <w:rPr>
      <w:rFonts w:eastAsia="黑体"/>
      <w:bCs/>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2025-02-10T01:39:00Z</dcterms:created>
  <dc:creator>sbk003</dc:creator>
  <cp:lastModifiedBy>郭伟国</cp:lastModifiedBy>
  <cp:lastPrinted>2025-02-10T01:57:00Z</cp:lastPrinted>
  <dcterms:modified xsi:type="dcterms:W3CDTF">2025-12-03T07:18:39Z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2FD1A10ED67E4C0EA015E8F2E75CB305_13</vt:lpwstr>
  </property>
</Properties>
</file>