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FF0000"/>
                <w:sz w:val="28"/>
                <w:szCs w:val="28"/>
                <w:shd w:val="clear" w:color="auto" w:fill="FFFFFF"/>
              </w:rPr>
            </w:pPr>
            <w:r>
              <w:rPr>
                <w:rFonts w:hint="eastAsia" w:ascii="仿宋_GB2312" w:eastAsia="仿宋_GB2312"/>
                <w:color w:val="FF0000"/>
                <w:sz w:val="28"/>
                <w:szCs w:val="28"/>
                <w:shd w:val="clear" w:color="auto" w:fill="FFFFFF"/>
                <w:lang w:val="en-US" w:eastAsia="zh-CN"/>
              </w:rPr>
              <w:t>ID:61287</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红蓝黄皮肤治疗仪</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8</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_GB2312" w:eastAsia="楷体_GB2312"/>
          <w:b/>
          <w:sz w:val="32"/>
          <w:szCs w:val="32"/>
          <w:lang w:val="en-US" w:eastAsia="zh-CN"/>
        </w:rPr>
        <w:t>（一）</w:t>
      </w:r>
      <w:r>
        <w:rPr>
          <w:rFonts w:hint="eastAsia" w:ascii="仿宋_GB2312" w:eastAsia="仿宋_GB2312"/>
          <w:color w:val="FF0000"/>
          <w:sz w:val="21"/>
          <w:szCs w:val="21"/>
          <w:shd w:val="clear" w:color="auto" w:fill="FFFFFF"/>
          <w:lang w:val="en-US" w:eastAsia="zh-CN"/>
        </w:rPr>
        <w:t>红蓝黄皮肤治疗仪</w:t>
      </w:r>
    </w:p>
    <w:p w14:paraId="3974F1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★1.</w:t>
      </w:r>
      <w:r>
        <w:rPr>
          <w:rFonts w:hint="eastAsia" w:ascii="仿宋" w:hAnsi="仿宋" w:eastAsia="仿宋" w:cs="仿宋"/>
          <w:color w:val="FF0000"/>
          <w:sz w:val="32"/>
          <w:szCs w:val="32"/>
          <w:lang w:eastAsia="zh-CN"/>
        </w:rPr>
        <w:t>用于镇痛消炎、促进组织修复、促进毛发生长、刺激多种酶的活性和增加肌肤弹性及紧致；用于治疗过敏性皮炎、炎性痤疮、白斑病、和银屑病。</w:t>
      </w:r>
    </w:p>
    <w:p w14:paraId="32A566B7">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lang w:eastAsia="zh-CN"/>
        </w:rPr>
        <w:t>光源：</w:t>
      </w:r>
      <w:r>
        <w:rPr>
          <w:rFonts w:hint="eastAsia" w:ascii="仿宋" w:hAnsi="仿宋" w:eastAsia="仿宋" w:cs="仿宋"/>
          <w:color w:val="FF0000"/>
          <w:sz w:val="32"/>
          <w:szCs w:val="32"/>
          <w:lang w:val="en-US" w:eastAsia="zh-CN"/>
        </w:rPr>
        <w:t>LED/可见光。</w:t>
      </w:r>
    </w:p>
    <w:p w14:paraId="202AD5F0">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3.光源组成：蓝光、红光、黄光。</w:t>
      </w:r>
    </w:p>
    <w:p w14:paraId="5666DBB7">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4.波长：450nm±10nm,633±10nm,590nm±5nm。</w:t>
      </w:r>
    </w:p>
    <w:p w14:paraId="2B32E90F">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5.输出强度：蓝光60-90mW/cm2±20%,红光50-80mW/cm2±20%,黄光25mW/cm2±25%。</w:t>
      </w:r>
    </w:p>
    <w:p w14:paraId="77B5D913">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sz w:val="32"/>
          <w:szCs w:val="32"/>
          <w:lang w:val="en-US" w:eastAsia="zh-CN"/>
        </w:rPr>
        <w:t>6</w:t>
      </w:r>
      <w:r>
        <w:rPr>
          <w:rFonts w:hint="eastAsia" w:ascii="仿宋" w:hAnsi="仿宋" w:eastAsia="仿宋" w:cs="仿宋"/>
          <w:color w:val="FF0000"/>
          <w:kern w:val="0"/>
          <w:sz w:val="32"/>
          <w:szCs w:val="32"/>
          <w:lang w:val="en-US" w:eastAsia="zh-CN"/>
        </w:rPr>
        <w:t>.脉冲宽度：250ms±10ms.</w:t>
      </w:r>
    </w:p>
    <w:p w14:paraId="032D0239">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7.屏幕≥8寸</w:t>
      </w:r>
      <w:r>
        <w:rPr>
          <w:rFonts w:hint="eastAsia" w:ascii="仿宋" w:hAnsi="仿宋" w:eastAsia="仿宋" w:cs="仿宋"/>
          <w:color w:val="FF0000"/>
          <w:kern w:val="0"/>
          <w:sz w:val="32"/>
          <w:szCs w:val="32"/>
          <w:lang w:val="en-US" w:eastAsia="zh-CN"/>
        </w:rPr>
        <w:t>。</w:t>
      </w:r>
    </w:p>
    <w:p w14:paraId="1565B60D">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8.有温度指示功能。</w:t>
      </w:r>
    </w:p>
    <w:p w14:paraId="25129317">
      <w:pPr>
        <w:numPr>
          <w:ilvl w:val="0"/>
          <w:numId w:val="0"/>
        </w:numPr>
        <w:ind w:firstLine="640" w:firstLineChars="200"/>
        <w:rPr>
          <w:rFonts w:hint="default" w:ascii="仿宋" w:hAnsi="仿宋" w:eastAsia="仿宋" w:cs="仿宋"/>
          <w:color w:val="FF0000"/>
          <w:kern w:val="0"/>
          <w:sz w:val="32"/>
          <w:szCs w:val="32"/>
          <w:lang w:val="en-US" w:eastAsia="zh-CN"/>
        </w:rPr>
      </w:pPr>
      <w:bookmarkStart w:id="0" w:name="_GoBack"/>
      <w:r>
        <w:rPr>
          <w:rFonts w:hint="eastAsia" w:ascii="仿宋" w:hAnsi="仿宋" w:eastAsia="仿宋" w:cs="仿宋"/>
          <w:color w:val="FF0000"/>
          <w:kern w:val="0"/>
          <w:sz w:val="32"/>
          <w:szCs w:val="32"/>
          <w:lang w:val="en-US" w:eastAsia="zh-CN"/>
        </w:rPr>
        <w:t>9.具有升级功能，后续可增加光源模块、治疗模块。</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1930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5D9032BB">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配置清单</w:t>
            </w:r>
          </w:p>
        </w:tc>
      </w:tr>
      <w:tr w14:paraId="36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069B1EC">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主机</w:t>
            </w:r>
          </w:p>
        </w:tc>
        <w:tc>
          <w:tcPr>
            <w:tcW w:w="3020" w:type="dxa"/>
          </w:tcPr>
          <w:p w14:paraId="71378FE2">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19B1E385">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r>
      <w:tr w14:paraId="401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1CC9C6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手柄（定位装置）</w:t>
            </w:r>
          </w:p>
        </w:tc>
        <w:tc>
          <w:tcPr>
            <w:tcW w:w="3020" w:type="dxa"/>
          </w:tcPr>
          <w:p w14:paraId="77710CE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3FBA7953">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402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5B05B8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治疗模块</w:t>
            </w:r>
          </w:p>
        </w:tc>
        <w:tc>
          <w:tcPr>
            <w:tcW w:w="3020" w:type="dxa"/>
          </w:tcPr>
          <w:p w14:paraId="514CF6B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2D8A040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1311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267E0F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防护眼镜</w:t>
            </w:r>
          </w:p>
        </w:tc>
        <w:tc>
          <w:tcPr>
            <w:tcW w:w="3020" w:type="dxa"/>
          </w:tcPr>
          <w:p w14:paraId="07E7AFD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300EA31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副</w:t>
            </w:r>
          </w:p>
        </w:tc>
      </w:tr>
      <w:tr w14:paraId="32C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35AF505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防护眼罩</w:t>
            </w:r>
          </w:p>
        </w:tc>
        <w:tc>
          <w:tcPr>
            <w:tcW w:w="3020" w:type="dxa"/>
          </w:tcPr>
          <w:p w14:paraId="48DDD06C">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24973C8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副</w:t>
            </w:r>
          </w:p>
        </w:tc>
      </w:tr>
      <w:tr w14:paraId="5E5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1A19CC4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开关钥匙</w:t>
            </w:r>
          </w:p>
        </w:tc>
        <w:tc>
          <w:tcPr>
            <w:tcW w:w="3020" w:type="dxa"/>
          </w:tcPr>
          <w:p w14:paraId="5CC42D1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43A669D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12</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03</w:t>
      </w:r>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81998"/>
    <w:rsid w:val="19FD0506"/>
    <w:rsid w:val="1B1E3CE1"/>
    <w:rsid w:val="21D0049A"/>
    <w:rsid w:val="22D27EE6"/>
    <w:rsid w:val="255377C7"/>
    <w:rsid w:val="303C0B3A"/>
    <w:rsid w:val="30663651"/>
    <w:rsid w:val="32624FD8"/>
    <w:rsid w:val="39C009B5"/>
    <w:rsid w:val="3D476795"/>
    <w:rsid w:val="463A7F59"/>
    <w:rsid w:val="4F5F0947"/>
    <w:rsid w:val="51384450"/>
    <w:rsid w:val="61040983"/>
    <w:rsid w:val="6D1475E5"/>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2025-12-03T03:53:01Z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