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A9BCF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b/>
          <w:sz w:val="36"/>
          <w:szCs w:val="36"/>
          <w:lang w:eastAsia="zh-CN"/>
        </w:rPr>
      </w:pPr>
    </w:p>
    <w:p w14:paraId="0D45845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b/>
          <w:sz w:val="36"/>
          <w:szCs w:val="36"/>
        </w:rPr>
      </w:pPr>
      <w:r>
        <w:rPr>
          <w:rFonts w:hint="eastAsia" w:ascii="宋体" w:hAnsi="宋体"/>
          <w:b/>
          <w:sz w:val="36"/>
          <w:szCs w:val="36"/>
          <w:lang w:eastAsia="zh-CN"/>
        </w:rPr>
        <w:t>台山</w:t>
      </w:r>
      <w:r>
        <w:rPr>
          <w:rFonts w:hint="eastAsia" w:ascii="宋体" w:hAnsi="宋体"/>
          <w:b/>
          <w:sz w:val="36"/>
          <w:szCs w:val="36"/>
        </w:rPr>
        <w:t>市妇幼保健院</w:t>
      </w:r>
      <w:r>
        <w:rPr>
          <w:rFonts w:hint="eastAsia" w:ascii="宋体" w:hAnsi="宋体"/>
          <w:b/>
          <w:sz w:val="36"/>
          <w:szCs w:val="36"/>
          <w:lang w:eastAsia="zh-CN"/>
        </w:rPr>
        <w:t>医用耗材遴选</w:t>
      </w:r>
      <w:r>
        <w:rPr>
          <w:rFonts w:hint="eastAsia" w:ascii="宋体" w:hAnsi="宋体"/>
          <w:b/>
          <w:sz w:val="36"/>
          <w:szCs w:val="36"/>
        </w:rPr>
        <w:t>评分原则与评标方法</w:t>
      </w:r>
    </w:p>
    <w:p w14:paraId="7F732BCF">
      <w:pPr>
        <w:keepNext w:val="0"/>
        <w:keepLines w:val="0"/>
        <w:pageBreakBefore w:val="0"/>
        <w:numPr>
          <w:ilvl w:val="0"/>
          <w:numId w:val="0"/>
        </w:numPr>
        <w:kinsoku/>
        <w:wordWrap/>
        <w:overflowPunct/>
        <w:topLinePunct w:val="0"/>
        <w:autoSpaceDE/>
        <w:autoSpaceDN/>
        <w:bidi w:val="0"/>
        <w:adjustRightInd/>
        <w:snapToGrid/>
        <w:spacing w:line="400" w:lineRule="exact"/>
        <w:ind w:firstLine="482" w:firstLineChars="200"/>
        <w:jc w:val="center"/>
        <w:rPr>
          <w:rFonts w:hint="eastAsia" w:ascii="宋体" w:hAnsi="宋体"/>
          <w:b/>
          <w:sz w:val="24"/>
          <w:lang w:eastAsia="zh-CN"/>
        </w:rPr>
      </w:pPr>
      <w:r>
        <w:rPr>
          <w:rFonts w:hint="eastAsia" w:ascii="宋体" w:hAnsi="宋体"/>
          <w:b/>
          <w:color w:val="FF0000"/>
          <w:sz w:val="24"/>
          <w:lang w:eastAsia="zh-CN"/>
        </w:rPr>
        <w:t>（</w:t>
      </w:r>
      <w:r>
        <w:rPr>
          <w:rFonts w:hint="eastAsia" w:ascii="宋体" w:hAnsi="宋体"/>
          <w:b/>
          <w:color w:val="FF0000"/>
          <w:sz w:val="24"/>
          <w:lang w:val="en-US" w:eastAsia="zh-CN"/>
        </w:rPr>
        <w:t>2025-LX09-1</w:t>
      </w:r>
      <w:r>
        <w:rPr>
          <w:rFonts w:hint="eastAsia" w:ascii="宋体" w:hAnsi="宋体"/>
          <w:b/>
          <w:color w:val="FF0000"/>
          <w:sz w:val="24"/>
          <w:lang w:eastAsia="zh-CN"/>
        </w:rPr>
        <w:t>遴选项目：</w:t>
      </w:r>
      <w:r>
        <w:rPr>
          <w:rFonts w:hint="eastAsia" w:ascii="宋体" w:hAnsi="宋体"/>
          <w:b/>
          <w:color w:val="FF0000"/>
          <w:sz w:val="24"/>
          <w:lang w:val="en-US" w:eastAsia="zh-CN"/>
        </w:rPr>
        <w:t>注射用透明质酸钠复合溶液</w:t>
      </w:r>
      <w:r>
        <w:rPr>
          <w:rFonts w:hint="eastAsia" w:ascii="宋体" w:hAnsi="宋体"/>
          <w:b/>
          <w:color w:val="FF0000"/>
          <w:sz w:val="24"/>
          <w:lang w:eastAsia="zh-CN"/>
        </w:rPr>
        <w:t>）</w:t>
      </w:r>
    </w:p>
    <w:p w14:paraId="3442BC3C">
      <w:pPr>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jc w:val="both"/>
        <w:rPr>
          <w:rFonts w:hint="eastAsia" w:ascii="宋体" w:hAnsi="宋体"/>
          <w:sz w:val="24"/>
          <w:szCs w:val="24"/>
        </w:rPr>
      </w:pPr>
      <w:r>
        <w:rPr>
          <w:rFonts w:hint="eastAsia" w:ascii="宋体" w:hAnsi="宋体" w:eastAsia="宋体" w:cs="Times New Roman"/>
          <w:kern w:val="2"/>
          <w:sz w:val="24"/>
          <w:szCs w:val="24"/>
          <w:lang w:val="en-US" w:eastAsia="zh-CN" w:bidi="ar-SA"/>
        </w:rPr>
        <w:t>1.</w:t>
      </w:r>
      <w:r>
        <w:rPr>
          <w:rFonts w:hint="eastAsia" w:ascii="宋体" w:hAnsi="宋体"/>
          <w:b/>
          <w:sz w:val="24"/>
          <w:szCs w:val="24"/>
        </w:rPr>
        <w:t>评分原则：</w:t>
      </w:r>
      <w:r>
        <w:rPr>
          <w:rFonts w:hint="eastAsia" w:ascii="宋体" w:hAnsi="宋体"/>
          <w:sz w:val="24"/>
          <w:szCs w:val="24"/>
        </w:rPr>
        <w:t>按能够最大限度地满足招标文件中规定的各项综合评价标准的投标人中标的原则评定。</w:t>
      </w:r>
    </w:p>
    <w:p w14:paraId="217F1819">
      <w:pPr>
        <w:keepNext w:val="0"/>
        <w:keepLines w:val="0"/>
        <w:pageBreakBefore w:val="0"/>
        <w:kinsoku/>
        <w:wordWrap/>
        <w:overflowPunct/>
        <w:topLinePunct w:val="0"/>
        <w:autoSpaceDE/>
        <w:autoSpaceDN/>
        <w:bidi w:val="0"/>
        <w:adjustRightInd/>
        <w:snapToGrid/>
        <w:spacing w:line="400" w:lineRule="exact"/>
        <w:ind w:firstLine="482" w:firstLineChars="200"/>
        <w:rPr>
          <w:rFonts w:ascii="宋体" w:hAnsi="宋体"/>
          <w:sz w:val="24"/>
          <w:szCs w:val="24"/>
        </w:rPr>
      </w:pPr>
      <w:r>
        <w:rPr>
          <w:rFonts w:hint="eastAsia" w:ascii="宋体" w:hAnsi="宋体"/>
          <w:b/>
          <w:sz w:val="24"/>
          <w:szCs w:val="24"/>
        </w:rPr>
        <w:t>2.评标方法：</w:t>
      </w:r>
      <w:r>
        <w:rPr>
          <w:rFonts w:hint="eastAsia" w:ascii="宋体" w:hAnsi="宋体"/>
          <w:sz w:val="24"/>
          <w:szCs w:val="24"/>
        </w:rPr>
        <w:t>本次评标采用综合评分方法，评标以招标文件规定的条件为原则，最低报价不作为中标的唯一依据。</w:t>
      </w:r>
    </w:p>
    <w:p w14:paraId="6A21FEDA">
      <w:pPr>
        <w:pStyle w:val="12"/>
        <w:keepNext w:val="0"/>
        <w:keepLines w:val="0"/>
        <w:pageBreakBefore w:val="0"/>
        <w:kinsoku/>
        <w:wordWrap/>
        <w:overflowPunct/>
        <w:topLinePunct w:val="0"/>
        <w:autoSpaceDE/>
        <w:autoSpaceDN/>
        <w:bidi w:val="0"/>
        <w:adjustRightInd/>
        <w:snapToGrid/>
        <w:spacing w:line="400" w:lineRule="exact"/>
        <w:ind w:left="0" w:leftChars="0" w:firstLine="482" w:firstLineChars="200"/>
        <w:rPr>
          <w:rFonts w:hint="eastAsia" w:ascii="宋体" w:hAnsi="宋体"/>
          <w:b/>
          <w:sz w:val="24"/>
          <w:szCs w:val="24"/>
        </w:rPr>
      </w:pPr>
      <w:r>
        <w:rPr>
          <w:rFonts w:hint="eastAsia" w:ascii="宋体" w:hAnsi="宋体"/>
          <w:b/>
          <w:sz w:val="24"/>
          <w:szCs w:val="24"/>
          <w:lang w:val="en-US" w:eastAsia="zh-CN"/>
        </w:rPr>
        <w:t>3.</w:t>
      </w:r>
      <w:r>
        <w:rPr>
          <w:rFonts w:hint="eastAsia" w:ascii="宋体" w:hAnsi="宋体"/>
          <w:b/>
          <w:sz w:val="24"/>
          <w:szCs w:val="24"/>
        </w:rPr>
        <w:t>评分权重及评标因素如下：</w:t>
      </w:r>
    </w:p>
    <w:tbl>
      <w:tblPr>
        <w:tblStyle w:val="8"/>
        <w:tblpPr w:leftFromText="180" w:rightFromText="180" w:vertAnchor="text" w:horzAnchor="page" w:tblpX="1321" w:tblpY="196"/>
        <w:tblOverlap w:val="never"/>
        <w:tblW w:w="88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2697"/>
        <w:gridCol w:w="4212"/>
        <w:gridCol w:w="834"/>
      </w:tblGrid>
      <w:tr w14:paraId="0B292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129" w:type="dxa"/>
            <w:vAlign w:val="center"/>
          </w:tcPr>
          <w:p w14:paraId="69F6F623">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评分项目/权重</w:t>
            </w:r>
          </w:p>
        </w:tc>
        <w:tc>
          <w:tcPr>
            <w:tcW w:w="2697" w:type="dxa"/>
            <w:vAlign w:val="center"/>
          </w:tcPr>
          <w:p w14:paraId="2857B56D">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评标因素</w:t>
            </w:r>
          </w:p>
        </w:tc>
        <w:tc>
          <w:tcPr>
            <w:tcW w:w="4212" w:type="dxa"/>
            <w:vAlign w:val="center"/>
          </w:tcPr>
          <w:p w14:paraId="53514866">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评分标准</w:t>
            </w:r>
          </w:p>
        </w:tc>
        <w:tc>
          <w:tcPr>
            <w:tcW w:w="834" w:type="dxa"/>
            <w:vAlign w:val="center"/>
          </w:tcPr>
          <w:p w14:paraId="06D80F0E">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得分</w:t>
            </w:r>
          </w:p>
        </w:tc>
      </w:tr>
      <w:tr w14:paraId="582E3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29" w:type="dxa"/>
            <w:vMerge w:val="restart"/>
            <w:vAlign w:val="center"/>
          </w:tcPr>
          <w:p w14:paraId="3BFBA95B">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技术评分（</w:t>
            </w:r>
            <w:r>
              <w:rPr>
                <w:rFonts w:hint="eastAsia" w:ascii="宋体" w:hAnsi="宋体" w:cs="宋体"/>
                <w:sz w:val="18"/>
                <w:szCs w:val="18"/>
                <w:lang w:val="en-US" w:eastAsia="zh-CN"/>
              </w:rPr>
              <w:t>40</w:t>
            </w:r>
            <w:r>
              <w:rPr>
                <w:rFonts w:hint="eastAsia" w:ascii="宋体" w:hAnsi="宋体" w:eastAsia="宋体" w:cs="宋体"/>
                <w:sz w:val="18"/>
                <w:szCs w:val="18"/>
                <w:lang w:eastAsia="zh-CN"/>
              </w:rPr>
              <w:t>分）</w:t>
            </w:r>
          </w:p>
        </w:tc>
        <w:tc>
          <w:tcPr>
            <w:tcW w:w="2697" w:type="dxa"/>
            <w:vAlign w:val="center"/>
          </w:tcPr>
          <w:p w14:paraId="7551CBE2">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sz w:val="15"/>
                <w:szCs w:val="15"/>
                <w:lang w:eastAsia="zh-CN"/>
              </w:rPr>
            </w:pPr>
            <w:r>
              <w:rPr>
                <w:rFonts w:hint="eastAsia"/>
                <w:sz w:val="15"/>
                <w:szCs w:val="15"/>
                <w:lang w:val="en-US" w:eastAsia="zh-CN"/>
              </w:rPr>
              <w:t>★1.适用于皮内真皮层注射填充，以纠正颈部中重度皱纹。</w:t>
            </w:r>
          </w:p>
        </w:tc>
        <w:tc>
          <w:tcPr>
            <w:tcW w:w="4212" w:type="dxa"/>
            <w:vAlign w:val="center"/>
          </w:tcPr>
          <w:p w14:paraId="0C6394CB">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210" w:leftChars="0" w:hanging="210" w:hangingChars="100"/>
              <w:textAlignment w:val="auto"/>
              <w:rPr>
                <w:rFonts w:hint="eastAsia" w:ascii="宋体" w:hAnsi="宋体" w:eastAsia="宋体" w:cs="宋体"/>
                <w:sz w:val="16"/>
                <w:szCs w:val="16"/>
                <w:lang w:eastAsia="zh-CN"/>
              </w:rPr>
            </w:pPr>
            <w:r>
              <w:t>若有任何一条不满足则导致投标无效。</w:t>
            </w:r>
          </w:p>
        </w:tc>
        <w:tc>
          <w:tcPr>
            <w:tcW w:w="834" w:type="dxa"/>
            <w:vAlign w:val="center"/>
          </w:tcPr>
          <w:p w14:paraId="53710096">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18"/>
                <w:szCs w:val="18"/>
                <w:lang w:eastAsia="zh-CN"/>
              </w:rPr>
            </w:pPr>
          </w:p>
        </w:tc>
      </w:tr>
      <w:tr w14:paraId="1C7C3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2" w:hRule="atLeast"/>
        </w:trPr>
        <w:tc>
          <w:tcPr>
            <w:tcW w:w="1129" w:type="dxa"/>
            <w:vMerge w:val="continue"/>
            <w:vAlign w:val="center"/>
          </w:tcPr>
          <w:p w14:paraId="07F91B27">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18"/>
                <w:szCs w:val="18"/>
                <w:lang w:eastAsia="zh-CN"/>
              </w:rPr>
            </w:pPr>
          </w:p>
        </w:tc>
        <w:tc>
          <w:tcPr>
            <w:tcW w:w="2697" w:type="dxa"/>
            <w:vAlign w:val="center"/>
          </w:tcPr>
          <w:p w14:paraId="3CAD8F60">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default" w:ascii="宋体" w:hAnsi="宋体" w:eastAsia="宋体" w:cs="宋体"/>
                <w:sz w:val="15"/>
                <w:szCs w:val="15"/>
                <w:lang w:val="en-US" w:eastAsia="zh-CN"/>
              </w:rPr>
            </w:pPr>
            <w:r>
              <w:rPr>
                <w:rFonts w:hint="eastAsia"/>
                <w:sz w:val="15"/>
                <w:szCs w:val="15"/>
                <w:lang w:val="en-US" w:eastAsia="zh-CN"/>
              </w:rPr>
              <w:t>▲2.供应产品具备有效的医疗器械证件。</w:t>
            </w:r>
            <w:r>
              <w:rPr>
                <w:rFonts w:hint="eastAsia" w:ascii="宋体" w:hAnsi="宋体" w:eastAsia="宋体" w:cs="宋体"/>
                <w:color w:val="000000"/>
                <w:kern w:val="0"/>
                <w:sz w:val="15"/>
                <w:szCs w:val="15"/>
                <w:lang w:val="en-US" w:eastAsia="zh-CN"/>
              </w:rPr>
              <w:t>（40分）</w:t>
            </w:r>
          </w:p>
        </w:tc>
        <w:tc>
          <w:tcPr>
            <w:tcW w:w="4212" w:type="dxa"/>
            <w:vAlign w:val="center"/>
          </w:tcPr>
          <w:p w14:paraId="681F2B8F">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rPr>
            </w:pPr>
            <w:r>
              <w:rPr>
                <w:rFonts w:hint="eastAsia" w:ascii="宋体" w:hAnsi="宋体" w:cs="宋体"/>
                <w:color w:val="000000"/>
                <w:kern w:val="0"/>
                <w:szCs w:val="21"/>
              </w:rPr>
              <w:t>对比产品质量性能情况，包括技术的先进性、可靠性、稳定性</w:t>
            </w:r>
            <w:r>
              <w:rPr>
                <w:rFonts w:hint="eastAsia" w:ascii="宋体" w:hAnsi="宋体" w:cs="宋体"/>
                <w:color w:val="000000"/>
                <w:kern w:val="0"/>
                <w:szCs w:val="21"/>
                <w:lang w:eastAsia="zh-CN"/>
              </w:rPr>
              <w:t>。</w:t>
            </w:r>
            <w:r>
              <w:rPr>
                <w:rFonts w:hint="eastAsia" w:ascii="宋体" w:hAnsi="宋体" w:cs="宋体"/>
                <w:color w:val="000000"/>
                <w:kern w:val="0"/>
                <w:szCs w:val="21"/>
              </w:rPr>
              <w:t>产品</w:t>
            </w:r>
            <w:r>
              <w:rPr>
                <w:rFonts w:hint="eastAsia" w:ascii="宋体" w:hAnsi="宋体" w:cs="宋体"/>
                <w:color w:val="000000"/>
                <w:kern w:val="0"/>
                <w:szCs w:val="21"/>
                <w:lang w:eastAsia="zh-CN"/>
              </w:rPr>
              <w:t>完全</w:t>
            </w:r>
            <w:r>
              <w:rPr>
                <w:rFonts w:hint="eastAsia" w:ascii="宋体" w:hAnsi="宋体" w:cs="宋体"/>
                <w:color w:val="000000"/>
                <w:kern w:val="0"/>
                <w:szCs w:val="21"/>
              </w:rPr>
              <w:t>达到治疗效果</w:t>
            </w:r>
            <w:r>
              <w:rPr>
                <w:rFonts w:hint="eastAsia" w:hAnsi="宋体"/>
                <w:szCs w:val="21"/>
              </w:rPr>
              <w:t>（</w:t>
            </w:r>
            <w:r>
              <w:rPr>
                <w:rFonts w:hint="eastAsia" w:hAnsi="宋体"/>
                <w:szCs w:val="21"/>
                <w:lang w:val="en-US" w:eastAsia="zh-CN"/>
              </w:rPr>
              <w:t>35</w:t>
            </w:r>
            <w:r>
              <w:rPr>
                <w:rFonts w:hint="eastAsia" w:hAnsi="宋体"/>
                <w:szCs w:val="21"/>
              </w:rPr>
              <w:t>分）</w:t>
            </w:r>
            <w:r>
              <w:rPr>
                <w:rFonts w:hint="eastAsia" w:hAnsi="宋体"/>
                <w:szCs w:val="21"/>
                <w:lang w:eastAsia="zh-CN"/>
              </w:rPr>
              <w:t>；</w:t>
            </w:r>
            <w:r>
              <w:rPr>
                <w:rFonts w:hint="eastAsia" w:ascii="宋体" w:hAnsi="宋体" w:cs="宋体"/>
                <w:color w:val="000000"/>
                <w:kern w:val="0"/>
                <w:szCs w:val="21"/>
              </w:rPr>
              <w:t>治疗效果</w:t>
            </w:r>
            <w:r>
              <w:rPr>
                <w:rFonts w:hint="eastAsia" w:ascii="宋体" w:hAnsi="宋体" w:cs="宋体"/>
                <w:color w:val="000000"/>
                <w:kern w:val="0"/>
                <w:szCs w:val="21"/>
                <w:lang w:eastAsia="zh-CN"/>
              </w:rPr>
              <w:t>合格（</w:t>
            </w:r>
            <w:r>
              <w:rPr>
                <w:rFonts w:hint="eastAsia" w:ascii="宋体" w:hAnsi="宋体" w:cs="宋体"/>
                <w:color w:val="000000"/>
                <w:kern w:val="0"/>
                <w:szCs w:val="21"/>
                <w:lang w:val="en-US" w:eastAsia="zh-CN"/>
              </w:rPr>
              <w:t>30分），</w:t>
            </w:r>
            <w:r>
              <w:rPr>
                <w:rFonts w:hint="eastAsia" w:ascii="宋体" w:hAnsi="宋体" w:cs="宋体"/>
                <w:color w:val="000000"/>
                <w:kern w:val="0"/>
                <w:szCs w:val="21"/>
              </w:rPr>
              <w:t>治疗效果一般</w:t>
            </w:r>
            <w:r>
              <w:rPr>
                <w:rFonts w:hint="eastAsia" w:hAnsi="宋体"/>
                <w:szCs w:val="21"/>
              </w:rPr>
              <w:t>（</w:t>
            </w:r>
            <w:r>
              <w:rPr>
                <w:rFonts w:hint="eastAsia" w:hAnsi="宋体"/>
                <w:szCs w:val="21"/>
                <w:lang w:val="en-US" w:eastAsia="zh-CN"/>
              </w:rPr>
              <w:t>25</w:t>
            </w:r>
            <w:r>
              <w:rPr>
                <w:rFonts w:hint="eastAsia" w:hAnsi="宋体"/>
                <w:szCs w:val="21"/>
              </w:rPr>
              <w:t>分）</w:t>
            </w:r>
            <w:r>
              <w:rPr>
                <w:rFonts w:hint="eastAsia" w:hAnsi="宋体"/>
                <w:szCs w:val="21"/>
                <w:lang w:eastAsia="zh-CN"/>
              </w:rPr>
              <w:t>；</w:t>
            </w:r>
            <w:r>
              <w:rPr>
                <w:rFonts w:hint="eastAsia" w:ascii="宋体" w:hAnsi="宋体" w:cs="宋体"/>
                <w:color w:val="000000"/>
                <w:kern w:val="0"/>
                <w:szCs w:val="21"/>
              </w:rPr>
              <w:t>产品未能发挥</w:t>
            </w:r>
            <w:r>
              <w:rPr>
                <w:rFonts w:hint="eastAsia" w:ascii="宋体" w:hAnsi="宋体" w:cs="宋体"/>
                <w:color w:val="000000"/>
                <w:kern w:val="0"/>
                <w:szCs w:val="21"/>
                <w:lang w:eastAsia="zh-CN"/>
              </w:rPr>
              <w:t>合理</w:t>
            </w:r>
            <w:r>
              <w:rPr>
                <w:rFonts w:hint="eastAsia" w:ascii="宋体" w:hAnsi="宋体" w:cs="宋体"/>
                <w:color w:val="000000"/>
                <w:kern w:val="0"/>
                <w:szCs w:val="21"/>
              </w:rPr>
              <w:t>治疗效果</w:t>
            </w:r>
            <w:r>
              <w:rPr>
                <w:rFonts w:hint="eastAsia" w:hAnsi="宋体"/>
                <w:szCs w:val="21"/>
              </w:rPr>
              <w:t>（</w:t>
            </w:r>
            <w:r>
              <w:rPr>
                <w:rFonts w:hint="eastAsia" w:hAnsi="宋体"/>
                <w:szCs w:val="21"/>
                <w:lang w:val="en-US" w:eastAsia="zh-CN"/>
              </w:rPr>
              <w:t>5</w:t>
            </w:r>
            <w:r>
              <w:rPr>
                <w:rFonts w:hint="eastAsia" w:hAnsi="宋体"/>
                <w:szCs w:val="21"/>
              </w:rPr>
              <w:t>分）</w:t>
            </w:r>
            <w:r>
              <w:rPr>
                <w:rFonts w:hint="eastAsia" w:ascii="宋体" w:hAnsi="宋体" w:cs="宋体"/>
                <w:color w:val="000000"/>
                <w:kern w:val="0"/>
                <w:szCs w:val="21"/>
              </w:rPr>
              <w:t>。</w:t>
            </w:r>
          </w:p>
          <w:p w14:paraId="1DDDA4FA">
            <w:pPr>
              <w:keepNext w:val="0"/>
              <w:keepLines w:val="0"/>
              <w:pageBreakBefore w:val="0"/>
              <w:kinsoku/>
              <w:wordWrap/>
              <w:overflowPunct/>
              <w:topLinePunct w:val="0"/>
              <w:autoSpaceDE/>
              <w:autoSpaceDN/>
              <w:bidi w:val="0"/>
              <w:adjustRightInd/>
              <w:snapToGrid/>
              <w:spacing w:line="400" w:lineRule="exact"/>
              <w:rPr>
                <w:rFonts w:hint="default" w:eastAsia="宋体"/>
                <w:lang w:val="en-US" w:eastAsia="zh-CN"/>
              </w:rPr>
            </w:pPr>
            <w:r>
              <w:rPr>
                <w:rFonts w:hint="eastAsia" w:ascii="宋体" w:hAnsi="宋体" w:cs="宋体"/>
                <w:color w:val="000000"/>
                <w:kern w:val="0"/>
                <w:szCs w:val="21"/>
              </w:rPr>
              <w:t>产品</w:t>
            </w:r>
            <w:r>
              <w:rPr>
                <w:rFonts w:hint="eastAsia" w:ascii="宋体" w:hAnsi="宋体" w:cs="宋体"/>
                <w:color w:val="000000"/>
                <w:kern w:val="0"/>
                <w:szCs w:val="21"/>
                <w:lang w:eastAsia="zh-CN"/>
              </w:rPr>
              <w:t>完全</w:t>
            </w:r>
            <w:r>
              <w:rPr>
                <w:rFonts w:hint="eastAsia" w:ascii="宋体" w:hAnsi="宋体" w:eastAsia="宋体" w:cs="宋体"/>
                <w:b w:val="0"/>
                <w:bCs w:val="0"/>
                <w:i w:val="0"/>
                <w:iCs w:val="0"/>
                <w:color w:val="000000"/>
                <w:kern w:val="0"/>
                <w:sz w:val="22"/>
                <w:szCs w:val="22"/>
                <w:u w:val="none"/>
                <w:lang w:val="en-US" w:eastAsia="zh-CN" w:bidi="ar"/>
              </w:rPr>
              <w:t>优异</w:t>
            </w:r>
            <w:r>
              <w:rPr>
                <w:rFonts w:hint="eastAsia" w:ascii="宋体" w:hAnsi="宋体" w:cs="宋体"/>
                <w:color w:val="000000"/>
                <w:kern w:val="0"/>
                <w:szCs w:val="21"/>
              </w:rPr>
              <w:t>达到治疗效果</w:t>
            </w:r>
            <w:r>
              <w:rPr>
                <w:rFonts w:hint="eastAsia" w:ascii="宋体" w:hAnsi="宋体" w:cs="宋体"/>
                <w:color w:val="000000"/>
                <w:kern w:val="0"/>
                <w:szCs w:val="21"/>
                <w:lang w:eastAsia="zh-CN"/>
              </w:rPr>
              <w:t>得</w:t>
            </w:r>
            <w:r>
              <w:rPr>
                <w:rFonts w:hint="eastAsia" w:ascii="宋体" w:hAnsi="宋体" w:cs="宋体"/>
                <w:color w:val="000000"/>
                <w:kern w:val="0"/>
                <w:szCs w:val="21"/>
                <w:lang w:val="en-US" w:eastAsia="zh-CN"/>
              </w:rPr>
              <w:t>40分。</w:t>
            </w:r>
          </w:p>
        </w:tc>
        <w:tc>
          <w:tcPr>
            <w:tcW w:w="834" w:type="dxa"/>
            <w:vAlign w:val="center"/>
          </w:tcPr>
          <w:p w14:paraId="65127A99">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18"/>
                <w:szCs w:val="18"/>
                <w:lang w:eastAsia="zh-CN"/>
              </w:rPr>
            </w:pPr>
          </w:p>
        </w:tc>
      </w:tr>
      <w:tr w14:paraId="26974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1129" w:type="dxa"/>
            <w:vMerge w:val="restart"/>
            <w:vAlign w:val="center"/>
          </w:tcPr>
          <w:p w14:paraId="71C98705">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商务评分（</w:t>
            </w:r>
            <w:r>
              <w:rPr>
                <w:rFonts w:hint="eastAsia" w:ascii="宋体" w:hAnsi="宋体" w:cs="宋体"/>
                <w:sz w:val="18"/>
                <w:szCs w:val="18"/>
                <w:lang w:val="en-US" w:eastAsia="zh-CN"/>
              </w:rPr>
              <w:t>30</w:t>
            </w:r>
            <w:r>
              <w:rPr>
                <w:rFonts w:hint="eastAsia" w:ascii="宋体" w:hAnsi="宋体" w:eastAsia="宋体" w:cs="宋体"/>
                <w:sz w:val="18"/>
                <w:szCs w:val="18"/>
                <w:lang w:eastAsia="zh-CN"/>
              </w:rPr>
              <w:t>分）</w:t>
            </w:r>
          </w:p>
        </w:tc>
        <w:tc>
          <w:tcPr>
            <w:tcW w:w="2697" w:type="dxa"/>
            <w:vAlign w:val="center"/>
          </w:tcPr>
          <w:p w14:paraId="3438840F">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sz w:val="15"/>
                <w:szCs w:val="15"/>
                <w:lang w:val="en-US" w:eastAsia="zh-CN"/>
              </w:rPr>
            </w:pPr>
            <w:r>
              <w:rPr>
                <w:rFonts w:hint="eastAsia"/>
                <w:sz w:val="15"/>
                <w:szCs w:val="15"/>
                <w:lang w:val="en-US" w:eastAsia="zh-CN"/>
              </w:rPr>
              <w:t>★1、成交价格在招采平台能签订合同并生效。</w:t>
            </w:r>
          </w:p>
        </w:tc>
        <w:tc>
          <w:tcPr>
            <w:tcW w:w="4212" w:type="dxa"/>
            <w:vAlign w:val="center"/>
          </w:tcPr>
          <w:p w14:paraId="488D7902">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16"/>
                <w:szCs w:val="16"/>
                <w:lang w:eastAsia="zh-CN"/>
              </w:rPr>
            </w:pPr>
            <w:r>
              <w:t>若有任何一条不满足则导致投标无效。</w:t>
            </w:r>
          </w:p>
        </w:tc>
        <w:tc>
          <w:tcPr>
            <w:tcW w:w="834" w:type="dxa"/>
            <w:vAlign w:val="center"/>
          </w:tcPr>
          <w:p w14:paraId="4AD057F2">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18"/>
                <w:szCs w:val="18"/>
                <w:lang w:eastAsia="zh-CN"/>
              </w:rPr>
            </w:pPr>
          </w:p>
        </w:tc>
      </w:tr>
      <w:tr w14:paraId="1186E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129" w:type="dxa"/>
            <w:vMerge w:val="continue"/>
            <w:vAlign w:val="center"/>
          </w:tcPr>
          <w:p w14:paraId="7F1C7872">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18"/>
                <w:szCs w:val="18"/>
                <w:lang w:eastAsia="zh-CN"/>
              </w:rPr>
            </w:pPr>
          </w:p>
        </w:tc>
        <w:tc>
          <w:tcPr>
            <w:tcW w:w="2697" w:type="dxa"/>
            <w:vAlign w:val="center"/>
          </w:tcPr>
          <w:p w14:paraId="68F6F3A6">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default"/>
                <w:sz w:val="15"/>
                <w:szCs w:val="15"/>
                <w:lang w:val="en-US" w:eastAsia="zh-CN"/>
              </w:rPr>
            </w:pPr>
            <w:r>
              <w:rPr>
                <w:rFonts w:hint="eastAsia"/>
                <w:sz w:val="15"/>
                <w:szCs w:val="15"/>
                <w:lang w:val="en-US" w:eastAsia="zh-CN"/>
              </w:rPr>
              <w:t>2、销售业绩情况：对比产品一年内的销售发票（暂无参考发票可用省招采子系统已生效的采购合同代替）。（10分）</w:t>
            </w:r>
          </w:p>
        </w:tc>
        <w:tc>
          <w:tcPr>
            <w:tcW w:w="4212" w:type="dxa"/>
            <w:vAlign w:val="center"/>
          </w:tcPr>
          <w:p w14:paraId="7D73F777">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default" w:ascii="宋体" w:hAnsi="宋体" w:eastAsia="宋体" w:cs="宋体"/>
                <w:sz w:val="16"/>
                <w:szCs w:val="16"/>
                <w:lang w:val="en-US" w:eastAsia="zh-CN"/>
              </w:rPr>
            </w:pPr>
            <w:r>
              <w:rPr>
                <w:rFonts w:hint="eastAsia" w:ascii="宋体" w:hAnsi="宋体" w:eastAsia="宋体" w:cs="宋体"/>
                <w:i w:val="0"/>
                <w:iCs w:val="0"/>
                <w:color w:val="000000"/>
                <w:kern w:val="0"/>
                <w:sz w:val="21"/>
                <w:szCs w:val="21"/>
                <w:u w:val="none"/>
                <w:lang w:val="en-US" w:eastAsia="zh-CN" w:bidi="ar"/>
              </w:rPr>
              <w:t>有3家或以上医院案例（10分）。不足3家医院案例(5分)。未能提供销售发票或者招采子系统合同（0分）。</w:t>
            </w:r>
          </w:p>
        </w:tc>
        <w:tc>
          <w:tcPr>
            <w:tcW w:w="834" w:type="dxa"/>
            <w:vAlign w:val="center"/>
          </w:tcPr>
          <w:p w14:paraId="1A436ABB">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18"/>
                <w:szCs w:val="18"/>
                <w:lang w:eastAsia="zh-CN"/>
              </w:rPr>
            </w:pPr>
          </w:p>
        </w:tc>
      </w:tr>
      <w:tr w14:paraId="22D5B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1129" w:type="dxa"/>
            <w:vMerge w:val="continue"/>
            <w:vAlign w:val="center"/>
          </w:tcPr>
          <w:p w14:paraId="030CB925">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18"/>
                <w:szCs w:val="18"/>
                <w:lang w:eastAsia="zh-CN"/>
              </w:rPr>
            </w:pPr>
          </w:p>
        </w:tc>
        <w:tc>
          <w:tcPr>
            <w:tcW w:w="2697" w:type="dxa"/>
            <w:vMerge w:val="restart"/>
            <w:shd w:val="clear" w:color="auto" w:fill="FFFFFF"/>
            <w:vAlign w:val="center"/>
          </w:tcPr>
          <w:p w14:paraId="1E7CDF7F">
            <w:pPr>
              <w:keepNext w:val="0"/>
              <w:keepLines w:val="0"/>
              <w:pageBreakBefore w:val="0"/>
              <w:widowControl/>
              <w:suppressLineNumbers w:val="0"/>
              <w:kinsoku/>
              <w:wordWrap/>
              <w:overflowPunct/>
              <w:topLinePunct w:val="0"/>
              <w:autoSpaceDE/>
              <w:autoSpaceDN/>
              <w:bidi w:val="0"/>
              <w:adjustRightInd/>
              <w:snapToGrid/>
              <w:spacing w:line="400" w:lineRule="exact"/>
              <w:textAlignment w:val="center"/>
              <w:rPr>
                <w:rFonts w:hint="eastAsia" w:ascii="宋体" w:hAnsi="宋体" w:eastAsia="宋体" w:cs="宋体"/>
                <w:b/>
                <w:bCs/>
                <w:color w:val="000000"/>
                <w:kern w:val="0"/>
                <w:sz w:val="21"/>
                <w:szCs w:val="21"/>
                <w:u w:val="none"/>
                <w:lang w:val="en-US" w:eastAsia="zh-CN" w:bidi="ar"/>
              </w:rPr>
            </w:pPr>
            <w:r>
              <w:rPr>
                <w:rFonts w:hint="eastAsia"/>
                <w:sz w:val="15"/>
                <w:szCs w:val="15"/>
                <w:lang w:val="en-US" w:eastAsia="zh-CN"/>
              </w:rPr>
              <w:t>3.对比供货服务能力（20分）</w:t>
            </w:r>
          </w:p>
        </w:tc>
        <w:tc>
          <w:tcPr>
            <w:tcW w:w="4212" w:type="dxa"/>
            <w:vAlign w:val="center"/>
          </w:tcPr>
          <w:p w14:paraId="76D27562">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日常时期到货时间：2天到货（13分）;3到5天到货（10分）;6天以上到货（4分）</w:t>
            </w:r>
          </w:p>
        </w:tc>
        <w:tc>
          <w:tcPr>
            <w:tcW w:w="834" w:type="dxa"/>
            <w:vAlign w:val="center"/>
          </w:tcPr>
          <w:p w14:paraId="424BC8FF">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18"/>
                <w:szCs w:val="18"/>
                <w:lang w:eastAsia="zh-CN"/>
              </w:rPr>
            </w:pPr>
          </w:p>
        </w:tc>
      </w:tr>
      <w:tr w14:paraId="027F2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1129" w:type="dxa"/>
            <w:vMerge w:val="continue"/>
            <w:vAlign w:val="center"/>
          </w:tcPr>
          <w:p w14:paraId="265FC14A">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18"/>
                <w:szCs w:val="18"/>
                <w:lang w:eastAsia="zh-CN"/>
              </w:rPr>
            </w:pPr>
          </w:p>
        </w:tc>
        <w:tc>
          <w:tcPr>
            <w:tcW w:w="2697" w:type="dxa"/>
            <w:vMerge w:val="continue"/>
            <w:shd w:val="clear" w:color="auto" w:fill="FFFFFF"/>
            <w:vAlign w:val="center"/>
          </w:tcPr>
          <w:p w14:paraId="429DAE60">
            <w:pPr>
              <w:keepNext w:val="0"/>
              <w:keepLines w:val="0"/>
              <w:pageBreakBefore w:val="0"/>
              <w:widowControl/>
              <w:suppressLineNumbers w:val="0"/>
              <w:kinsoku/>
              <w:wordWrap/>
              <w:overflowPunct/>
              <w:topLinePunct w:val="0"/>
              <w:autoSpaceDE/>
              <w:autoSpaceDN/>
              <w:bidi w:val="0"/>
              <w:adjustRightInd/>
              <w:snapToGrid/>
              <w:spacing w:line="400" w:lineRule="exact"/>
              <w:textAlignment w:val="center"/>
              <w:rPr>
                <w:rFonts w:hint="eastAsia" w:ascii="宋体" w:hAnsi="宋体" w:eastAsia="宋体" w:cs="宋体"/>
                <w:b/>
                <w:bCs/>
                <w:color w:val="000000"/>
                <w:kern w:val="0"/>
                <w:sz w:val="21"/>
                <w:szCs w:val="21"/>
                <w:u w:val="none"/>
                <w:lang w:val="en-US" w:eastAsia="zh-CN" w:bidi="ar"/>
              </w:rPr>
            </w:pPr>
          </w:p>
        </w:tc>
        <w:tc>
          <w:tcPr>
            <w:tcW w:w="4212" w:type="dxa"/>
            <w:vAlign w:val="center"/>
          </w:tcPr>
          <w:p w14:paraId="3B11781C">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售后服务承诺：24小时响应到场（5分）;1周内响应到场（3分）;超过1周响应到场（1分）。</w:t>
            </w:r>
          </w:p>
          <w:p w14:paraId="7E9B2B66">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（能提供更优异的服务合计得20分。）</w:t>
            </w:r>
          </w:p>
        </w:tc>
        <w:tc>
          <w:tcPr>
            <w:tcW w:w="834" w:type="dxa"/>
            <w:vAlign w:val="center"/>
          </w:tcPr>
          <w:p w14:paraId="29AECAFF">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18"/>
                <w:szCs w:val="18"/>
                <w:lang w:eastAsia="zh-CN"/>
              </w:rPr>
            </w:pPr>
          </w:p>
        </w:tc>
      </w:tr>
      <w:tr w14:paraId="6ECF6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1129" w:type="dxa"/>
            <w:vAlign w:val="center"/>
          </w:tcPr>
          <w:p w14:paraId="460D9E22">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价格评分（</w:t>
            </w:r>
            <w:r>
              <w:rPr>
                <w:rFonts w:hint="eastAsia" w:ascii="宋体" w:hAnsi="宋体" w:cs="宋体"/>
                <w:sz w:val="18"/>
                <w:szCs w:val="18"/>
                <w:lang w:val="en-US" w:eastAsia="zh-CN"/>
              </w:rPr>
              <w:t>30</w:t>
            </w:r>
            <w:r>
              <w:rPr>
                <w:rFonts w:hint="eastAsia" w:ascii="宋体" w:hAnsi="宋体" w:eastAsia="宋体" w:cs="宋体"/>
                <w:sz w:val="18"/>
                <w:szCs w:val="18"/>
                <w:lang w:eastAsia="zh-CN"/>
              </w:rPr>
              <w:t>分）</w:t>
            </w:r>
          </w:p>
        </w:tc>
        <w:tc>
          <w:tcPr>
            <w:tcW w:w="7743" w:type="dxa"/>
            <w:gridSpan w:val="3"/>
            <w:vAlign w:val="center"/>
          </w:tcPr>
          <w:p w14:paraId="24A832FC">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default" w:ascii="宋体" w:hAnsi="宋体" w:eastAsia="宋体" w:cs="宋体"/>
                <w:sz w:val="18"/>
                <w:szCs w:val="18"/>
                <w:lang w:val="en-US" w:eastAsia="zh-CN"/>
              </w:rPr>
            </w:pPr>
            <w:r>
              <w:rPr>
                <w:rFonts w:hint="eastAsia" w:ascii="宋体" w:hAnsi="宋体" w:eastAsia="宋体" w:cs="宋体"/>
                <w:sz w:val="18"/>
                <w:szCs w:val="18"/>
                <w:lang w:eastAsia="zh-CN"/>
              </w:rPr>
              <w:t>价格得分=（最低投标价/被评分供应商投标价）×</w:t>
            </w:r>
            <w:r>
              <w:rPr>
                <w:rFonts w:hint="eastAsia" w:ascii="宋体" w:hAnsi="宋体" w:cs="宋体"/>
                <w:sz w:val="18"/>
                <w:szCs w:val="18"/>
                <w:lang w:val="en-US" w:eastAsia="zh-CN"/>
              </w:rPr>
              <w:t>30</w:t>
            </w:r>
          </w:p>
          <w:p w14:paraId="7317D0BD">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（此项统一由设备股和财务股计算）</w:t>
            </w:r>
            <w:r>
              <w:rPr>
                <w:rFonts w:hint="eastAsia" w:ascii="宋体" w:hAnsi="宋体" w:eastAsia="宋体" w:cs="宋体"/>
                <w:b/>
                <w:bCs/>
                <w:i w:val="0"/>
                <w:iCs w:val="0"/>
                <w:color w:val="000000"/>
                <w:kern w:val="0"/>
                <w:sz w:val="21"/>
                <w:szCs w:val="21"/>
                <w:u w:val="none"/>
                <w:lang w:val="en-US" w:eastAsia="zh-CN" w:bidi="ar"/>
              </w:rPr>
              <w:t>注：本项仅以常规</w:t>
            </w:r>
            <w:r>
              <w:rPr>
                <w:rFonts w:hint="eastAsia" w:ascii="宋体" w:hAnsi="宋体" w:eastAsia="宋体" w:cs="宋体"/>
                <w:b/>
                <w:bCs/>
                <w:color w:val="000000"/>
                <w:kern w:val="0"/>
                <w:sz w:val="21"/>
                <w:szCs w:val="21"/>
                <w:u w:val="none"/>
                <w:lang w:val="en-US" w:eastAsia="zh-CN" w:bidi="ar"/>
              </w:rPr>
              <w:t>型号价格作为此项计分项</w:t>
            </w:r>
            <w:r>
              <w:rPr>
                <w:rFonts w:hint="eastAsia" w:ascii="宋体" w:hAnsi="宋体" w:eastAsia="宋体" w:cs="宋体"/>
                <w:i w:val="0"/>
                <w:iCs w:val="0"/>
                <w:color w:val="000000"/>
                <w:kern w:val="0"/>
                <w:sz w:val="21"/>
                <w:szCs w:val="21"/>
                <w:u w:val="none"/>
                <w:lang w:val="en-US" w:eastAsia="zh-CN" w:bidi="ar"/>
              </w:rPr>
              <w:t>）</w:t>
            </w:r>
          </w:p>
        </w:tc>
      </w:tr>
    </w:tbl>
    <w:p w14:paraId="02B0785D">
      <w:pPr>
        <w:keepNext w:val="0"/>
        <w:keepLines w:val="0"/>
        <w:pageBreakBefore w:val="0"/>
        <w:kinsoku/>
        <w:wordWrap/>
        <w:overflowPunct/>
        <w:topLinePunct w:val="0"/>
        <w:autoSpaceDE/>
        <w:autoSpaceDN/>
        <w:bidi w:val="0"/>
        <w:adjustRightInd/>
        <w:snapToGrid/>
        <w:spacing w:line="400" w:lineRule="exact"/>
        <w:rPr>
          <w:rFonts w:hint="eastAsia" w:ascii="宋体" w:hAnsi="宋体"/>
          <w:sz w:val="24"/>
          <w:szCs w:val="24"/>
        </w:rPr>
      </w:pPr>
      <w:r>
        <w:rPr>
          <w:rFonts w:hint="eastAsia" w:ascii="宋体" w:hAnsi="宋体"/>
          <w:b/>
          <w:sz w:val="24"/>
          <w:szCs w:val="24"/>
          <w:lang w:val="en-US" w:eastAsia="zh-CN"/>
        </w:rPr>
        <w:t>4.</w:t>
      </w:r>
      <w:r>
        <w:rPr>
          <w:rFonts w:hint="eastAsia" w:ascii="宋体" w:hAnsi="宋体"/>
          <w:b/>
          <w:sz w:val="24"/>
          <w:szCs w:val="24"/>
        </w:rPr>
        <w:t>结果评定：</w:t>
      </w:r>
      <w:r>
        <w:rPr>
          <w:rFonts w:hint="eastAsia" w:ascii="宋体" w:hAnsi="宋体"/>
          <w:sz w:val="24"/>
          <w:szCs w:val="24"/>
        </w:rPr>
        <w:t>将综合评估分从高到低排出名次:</w:t>
      </w:r>
    </w:p>
    <w:p w14:paraId="79391FED">
      <w:pPr>
        <w:keepNext w:val="0"/>
        <w:keepLines w:val="0"/>
        <w:pageBreakBefore w:val="0"/>
        <w:kinsoku/>
        <w:wordWrap/>
        <w:overflowPunct/>
        <w:topLinePunct w:val="0"/>
        <w:autoSpaceDE/>
        <w:autoSpaceDN/>
        <w:bidi w:val="0"/>
        <w:adjustRightInd/>
        <w:snapToGrid/>
        <w:spacing w:line="400" w:lineRule="exact"/>
        <w:rPr>
          <w:rFonts w:hint="eastAsia" w:ascii="宋体" w:hAnsi="宋体"/>
          <w:sz w:val="24"/>
          <w:szCs w:val="24"/>
        </w:rPr>
      </w:pPr>
      <w:r>
        <w:rPr>
          <w:rFonts w:hint="eastAsia" w:ascii="宋体" w:hAnsi="宋体"/>
          <w:sz w:val="24"/>
          <w:szCs w:val="24"/>
        </w:rPr>
        <w:t>总分第一名为第一中标候选供应商，第二名为第二中标候选供应商，以此类推（综合评估分相同的，按投标报价由低到高顺序排列；综合评估分且投标报价相同的，按技术指标优劣顺序排列）。</w:t>
      </w:r>
    </w:p>
    <w:p w14:paraId="0D6C88D4">
      <w:pPr>
        <w:keepNext w:val="0"/>
        <w:keepLines w:val="0"/>
        <w:pageBreakBefore w:val="0"/>
        <w:kinsoku/>
        <w:wordWrap/>
        <w:overflowPunct/>
        <w:topLinePunct w:val="0"/>
        <w:autoSpaceDE/>
        <w:autoSpaceDN/>
        <w:bidi w:val="0"/>
        <w:adjustRightInd/>
        <w:snapToGrid/>
        <w:spacing w:line="400" w:lineRule="exact"/>
        <w:rPr>
          <w:rFonts w:hint="eastAsia" w:ascii="宋体" w:hAnsi="宋体"/>
          <w:sz w:val="24"/>
          <w:szCs w:val="24"/>
          <w:lang w:val="en-US" w:eastAsia="zh-CN"/>
        </w:rPr>
      </w:pPr>
    </w:p>
    <w:p w14:paraId="5E73E7C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b/>
          <w:sz w:val="36"/>
          <w:szCs w:val="36"/>
        </w:rPr>
      </w:pPr>
      <w:r>
        <w:rPr>
          <w:rFonts w:hint="eastAsia" w:ascii="宋体" w:hAnsi="宋体"/>
          <w:b/>
          <w:sz w:val="36"/>
          <w:szCs w:val="36"/>
          <w:lang w:eastAsia="zh-CN"/>
        </w:rPr>
        <w:t>台山</w:t>
      </w:r>
      <w:r>
        <w:rPr>
          <w:rFonts w:hint="eastAsia" w:ascii="宋体" w:hAnsi="宋体"/>
          <w:b/>
          <w:sz w:val="36"/>
          <w:szCs w:val="36"/>
        </w:rPr>
        <w:t>市妇幼保健院</w:t>
      </w:r>
      <w:r>
        <w:rPr>
          <w:rFonts w:hint="eastAsia" w:ascii="宋体" w:hAnsi="宋体"/>
          <w:b/>
          <w:sz w:val="36"/>
          <w:szCs w:val="36"/>
          <w:lang w:eastAsia="zh-CN"/>
        </w:rPr>
        <w:t>医用耗材遴选</w:t>
      </w:r>
      <w:r>
        <w:rPr>
          <w:rFonts w:hint="eastAsia" w:ascii="宋体" w:hAnsi="宋体"/>
          <w:b/>
          <w:sz w:val="36"/>
          <w:szCs w:val="36"/>
        </w:rPr>
        <w:t>评分原则与评标方法</w:t>
      </w:r>
    </w:p>
    <w:p w14:paraId="1BC78A5E">
      <w:pPr>
        <w:keepNext w:val="0"/>
        <w:keepLines w:val="0"/>
        <w:pageBreakBefore w:val="0"/>
        <w:numPr>
          <w:ilvl w:val="0"/>
          <w:numId w:val="0"/>
        </w:numPr>
        <w:kinsoku/>
        <w:wordWrap/>
        <w:overflowPunct/>
        <w:topLinePunct w:val="0"/>
        <w:autoSpaceDE/>
        <w:autoSpaceDN/>
        <w:bidi w:val="0"/>
        <w:adjustRightInd/>
        <w:snapToGrid/>
        <w:spacing w:line="400" w:lineRule="exact"/>
        <w:ind w:firstLine="482" w:firstLineChars="200"/>
        <w:jc w:val="center"/>
        <w:rPr>
          <w:rFonts w:hint="eastAsia" w:ascii="宋体" w:hAnsi="宋体"/>
          <w:b/>
          <w:sz w:val="24"/>
        </w:rPr>
      </w:pPr>
      <w:r>
        <w:rPr>
          <w:rFonts w:hint="eastAsia" w:ascii="宋体" w:hAnsi="宋体"/>
          <w:b/>
          <w:sz w:val="24"/>
        </w:rPr>
        <w:t>（</w:t>
      </w:r>
      <w:r>
        <w:rPr>
          <w:rFonts w:hint="eastAsia" w:ascii="宋体" w:hAnsi="宋体"/>
          <w:b/>
          <w:sz w:val="24"/>
          <w:lang w:val="en-US" w:eastAsia="zh-CN"/>
        </w:rPr>
        <w:t>2025-LX09-2</w:t>
      </w:r>
      <w:r>
        <w:rPr>
          <w:rFonts w:hint="eastAsia" w:ascii="宋体" w:hAnsi="宋体"/>
          <w:b/>
          <w:sz w:val="24"/>
          <w:lang w:eastAsia="zh-CN"/>
        </w:rPr>
        <w:t>遴选</w:t>
      </w:r>
      <w:r>
        <w:rPr>
          <w:rFonts w:hint="eastAsia" w:ascii="宋体" w:hAnsi="宋体"/>
          <w:b/>
          <w:sz w:val="24"/>
        </w:rPr>
        <w:t>项目：</w:t>
      </w:r>
      <w:r>
        <w:rPr>
          <w:rFonts w:hint="eastAsia" w:ascii="宋体" w:hAnsi="宋体"/>
          <w:b/>
          <w:sz w:val="24"/>
          <w:lang w:val="en-US" w:eastAsia="zh-CN"/>
        </w:rPr>
        <w:t>注射用修饰透明质酸钠凝胶</w:t>
      </w:r>
      <w:r>
        <w:rPr>
          <w:rFonts w:hint="eastAsia" w:ascii="宋体" w:hAnsi="宋体"/>
          <w:b/>
          <w:sz w:val="24"/>
        </w:rPr>
        <w:t>）</w:t>
      </w:r>
    </w:p>
    <w:p w14:paraId="5BBA1579">
      <w:pPr>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jc w:val="both"/>
        <w:rPr>
          <w:rFonts w:hint="eastAsia" w:ascii="宋体" w:hAnsi="宋体"/>
          <w:sz w:val="24"/>
          <w:szCs w:val="24"/>
        </w:rPr>
      </w:pPr>
      <w:r>
        <w:rPr>
          <w:rFonts w:hint="eastAsia" w:ascii="宋体" w:hAnsi="宋体" w:eastAsia="宋体" w:cs="Times New Roman"/>
          <w:kern w:val="2"/>
          <w:sz w:val="24"/>
          <w:szCs w:val="24"/>
          <w:lang w:val="en-US" w:eastAsia="zh-CN" w:bidi="ar-SA"/>
        </w:rPr>
        <w:t>1.</w:t>
      </w:r>
      <w:r>
        <w:rPr>
          <w:rFonts w:hint="eastAsia" w:ascii="宋体" w:hAnsi="宋体"/>
          <w:b/>
          <w:sz w:val="24"/>
          <w:szCs w:val="24"/>
        </w:rPr>
        <w:t>评分原则：</w:t>
      </w:r>
      <w:r>
        <w:rPr>
          <w:rFonts w:hint="eastAsia" w:ascii="宋体" w:hAnsi="宋体"/>
          <w:sz w:val="24"/>
          <w:szCs w:val="24"/>
        </w:rPr>
        <w:t>按能够最大限度地满足招标文件中规定的各项综合评价标准的投标人中标的原则评定。</w:t>
      </w:r>
    </w:p>
    <w:p w14:paraId="3ABC1625">
      <w:pPr>
        <w:keepNext w:val="0"/>
        <w:keepLines w:val="0"/>
        <w:pageBreakBefore w:val="0"/>
        <w:kinsoku/>
        <w:wordWrap/>
        <w:overflowPunct/>
        <w:topLinePunct w:val="0"/>
        <w:autoSpaceDE/>
        <w:autoSpaceDN/>
        <w:bidi w:val="0"/>
        <w:adjustRightInd/>
        <w:snapToGrid/>
        <w:spacing w:line="400" w:lineRule="exact"/>
        <w:ind w:firstLine="482" w:firstLineChars="200"/>
        <w:rPr>
          <w:rFonts w:ascii="宋体" w:hAnsi="宋体"/>
          <w:sz w:val="24"/>
          <w:szCs w:val="24"/>
        </w:rPr>
      </w:pPr>
      <w:r>
        <w:rPr>
          <w:rFonts w:hint="eastAsia" w:ascii="宋体" w:hAnsi="宋体"/>
          <w:b/>
          <w:sz w:val="24"/>
          <w:szCs w:val="24"/>
        </w:rPr>
        <w:t>2.评标方法：</w:t>
      </w:r>
      <w:r>
        <w:rPr>
          <w:rFonts w:hint="eastAsia" w:ascii="宋体" w:hAnsi="宋体"/>
          <w:sz w:val="24"/>
          <w:szCs w:val="24"/>
        </w:rPr>
        <w:t>本次评标采用综合评分方法，评标以招标文件规定的条件为原则，最低报价不作为中标的唯一依据。</w:t>
      </w:r>
    </w:p>
    <w:p w14:paraId="7C1678CB">
      <w:pPr>
        <w:pStyle w:val="12"/>
        <w:keepNext w:val="0"/>
        <w:keepLines w:val="0"/>
        <w:pageBreakBefore w:val="0"/>
        <w:kinsoku/>
        <w:wordWrap/>
        <w:overflowPunct/>
        <w:topLinePunct w:val="0"/>
        <w:autoSpaceDE/>
        <w:autoSpaceDN/>
        <w:bidi w:val="0"/>
        <w:adjustRightInd/>
        <w:snapToGrid/>
        <w:spacing w:line="400" w:lineRule="exact"/>
        <w:ind w:left="0" w:leftChars="0" w:firstLine="482" w:firstLineChars="200"/>
        <w:rPr>
          <w:rFonts w:hint="eastAsia" w:ascii="宋体" w:hAnsi="宋体"/>
          <w:b/>
          <w:sz w:val="24"/>
          <w:szCs w:val="24"/>
        </w:rPr>
      </w:pPr>
      <w:r>
        <w:rPr>
          <w:rFonts w:hint="eastAsia" w:ascii="宋体" w:hAnsi="宋体"/>
          <w:b/>
          <w:sz w:val="24"/>
          <w:szCs w:val="24"/>
          <w:lang w:val="en-US" w:eastAsia="zh-CN"/>
        </w:rPr>
        <w:t>3.</w:t>
      </w:r>
      <w:r>
        <w:rPr>
          <w:rFonts w:hint="eastAsia" w:ascii="宋体" w:hAnsi="宋体"/>
          <w:b/>
          <w:sz w:val="24"/>
          <w:szCs w:val="24"/>
        </w:rPr>
        <w:t>评分权重及评标因素如下：</w:t>
      </w:r>
    </w:p>
    <w:tbl>
      <w:tblPr>
        <w:tblStyle w:val="8"/>
        <w:tblpPr w:leftFromText="180" w:rightFromText="180" w:vertAnchor="text" w:horzAnchor="page" w:tblpX="1321" w:tblpY="196"/>
        <w:tblOverlap w:val="never"/>
        <w:tblW w:w="88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2282"/>
        <w:gridCol w:w="4627"/>
        <w:gridCol w:w="834"/>
      </w:tblGrid>
      <w:tr w14:paraId="106D8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129" w:type="dxa"/>
            <w:vAlign w:val="center"/>
          </w:tcPr>
          <w:p w14:paraId="26ECEC40">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评分项目/权重</w:t>
            </w:r>
          </w:p>
        </w:tc>
        <w:tc>
          <w:tcPr>
            <w:tcW w:w="2282" w:type="dxa"/>
            <w:vAlign w:val="center"/>
          </w:tcPr>
          <w:p w14:paraId="55E15493">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评标因素</w:t>
            </w:r>
          </w:p>
        </w:tc>
        <w:tc>
          <w:tcPr>
            <w:tcW w:w="4627" w:type="dxa"/>
            <w:vAlign w:val="center"/>
          </w:tcPr>
          <w:p w14:paraId="4E7662EC">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评分标准</w:t>
            </w:r>
          </w:p>
        </w:tc>
        <w:tc>
          <w:tcPr>
            <w:tcW w:w="834" w:type="dxa"/>
            <w:vAlign w:val="center"/>
          </w:tcPr>
          <w:p w14:paraId="07801024">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得分</w:t>
            </w:r>
          </w:p>
        </w:tc>
      </w:tr>
      <w:tr w14:paraId="1B0B0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29" w:type="dxa"/>
            <w:vMerge w:val="restart"/>
            <w:vAlign w:val="center"/>
          </w:tcPr>
          <w:p w14:paraId="29CFE0B5">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技术评分（</w:t>
            </w:r>
            <w:r>
              <w:rPr>
                <w:rFonts w:hint="eastAsia" w:ascii="宋体" w:hAnsi="宋体" w:cs="宋体"/>
                <w:sz w:val="18"/>
                <w:szCs w:val="18"/>
                <w:lang w:val="en-US" w:eastAsia="zh-CN"/>
              </w:rPr>
              <w:t>40</w:t>
            </w:r>
            <w:r>
              <w:rPr>
                <w:rFonts w:hint="eastAsia" w:ascii="宋体" w:hAnsi="宋体" w:eastAsia="宋体" w:cs="宋体"/>
                <w:sz w:val="18"/>
                <w:szCs w:val="18"/>
                <w:lang w:eastAsia="zh-CN"/>
              </w:rPr>
              <w:t>分）</w:t>
            </w:r>
          </w:p>
        </w:tc>
        <w:tc>
          <w:tcPr>
            <w:tcW w:w="2282" w:type="dxa"/>
            <w:vAlign w:val="center"/>
          </w:tcPr>
          <w:p w14:paraId="472FA27D">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sz w:val="18"/>
                <w:szCs w:val="18"/>
                <w:lang w:eastAsia="zh-CN"/>
              </w:rPr>
            </w:pPr>
            <w:r>
              <w:rPr>
                <w:rFonts w:hint="eastAsia"/>
                <w:sz w:val="15"/>
                <w:szCs w:val="15"/>
                <w:lang w:val="en-US" w:eastAsia="zh-CN"/>
              </w:rPr>
              <w:t>★1.适用于面部真皮组织中层至深层注射以纠正中重度鼻唇部皱纹。用于面部真皮组织浅层到中层注射以纠正静态额部皱纹。</w:t>
            </w:r>
          </w:p>
        </w:tc>
        <w:tc>
          <w:tcPr>
            <w:tcW w:w="4627" w:type="dxa"/>
            <w:vAlign w:val="center"/>
          </w:tcPr>
          <w:p w14:paraId="64CDC108">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210" w:leftChars="0" w:hanging="210" w:hangingChars="100"/>
              <w:textAlignment w:val="auto"/>
              <w:rPr>
                <w:rFonts w:hint="eastAsia" w:ascii="宋体" w:hAnsi="宋体" w:eastAsia="宋体" w:cs="宋体"/>
                <w:sz w:val="16"/>
                <w:szCs w:val="16"/>
                <w:lang w:eastAsia="zh-CN"/>
              </w:rPr>
            </w:pPr>
            <w:r>
              <w:t>若有任何一条不满足则导致投标无效。</w:t>
            </w:r>
          </w:p>
        </w:tc>
        <w:tc>
          <w:tcPr>
            <w:tcW w:w="834" w:type="dxa"/>
            <w:vAlign w:val="center"/>
          </w:tcPr>
          <w:p w14:paraId="1ADF69DD">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18"/>
                <w:szCs w:val="18"/>
                <w:lang w:eastAsia="zh-CN"/>
              </w:rPr>
            </w:pPr>
          </w:p>
        </w:tc>
      </w:tr>
      <w:tr w14:paraId="1049B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trPr>
        <w:tc>
          <w:tcPr>
            <w:tcW w:w="1129" w:type="dxa"/>
            <w:vMerge w:val="continue"/>
            <w:vAlign w:val="center"/>
          </w:tcPr>
          <w:p w14:paraId="2132AE54">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18"/>
                <w:szCs w:val="18"/>
                <w:lang w:eastAsia="zh-CN"/>
              </w:rPr>
            </w:pPr>
          </w:p>
        </w:tc>
        <w:tc>
          <w:tcPr>
            <w:tcW w:w="2282" w:type="dxa"/>
            <w:vAlign w:val="center"/>
          </w:tcPr>
          <w:p w14:paraId="125196C2">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default" w:ascii="宋体" w:hAnsi="宋体" w:eastAsia="宋体" w:cs="宋体"/>
                <w:sz w:val="18"/>
                <w:szCs w:val="18"/>
                <w:lang w:val="en-US" w:eastAsia="zh-CN"/>
              </w:rPr>
            </w:pPr>
            <w:r>
              <w:rPr>
                <w:rFonts w:hint="eastAsia"/>
                <w:sz w:val="15"/>
                <w:szCs w:val="15"/>
                <w:lang w:val="en-US" w:eastAsia="zh-CN"/>
              </w:rPr>
              <w:t>2.供应产品具备有效的医疗器械证件。（40分）</w:t>
            </w:r>
          </w:p>
        </w:tc>
        <w:tc>
          <w:tcPr>
            <w:tcW w:w="4627" w:type="dxa"/>
            <w:vAlign w:val="center"/>
          </w:tcPr>
          <w:p w14:paraId="20593C61">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rPr>
            </w:pPr>
            <w:r>
              <w:rPr>
                <w:rFonts w:hint="eastAsia" w:ascii="宋体" w:hAnsi="宋体" w:cs="宋体"/>
                <w:color w:val="000000"/>
                <w:kern w:val="0"/>
                <w:szCs w:val="21"/>
              </w:rPr>
              <w:t>对比产品质量性能情况，包括技术的先进性、可靠性、稳定性</w:t>
            </w:r>
            <w:r>
              <w:rPr>
                <w:rFonts w:hint="eastAsia" w:ascii="宋体" w:hAnsi="宋体" w:cs="宋体"/>
                <w:color w:val="000000"/>
                <w:kern w:val="0"/>
                <w:szCs w:val="21"/>
                <w:lang w:eastAsia="zh-CN"/>
              </w:rPr>
              <w:t>。</w:t>
            </w:r>
            <w:r>
              <w:rPr>
                <w:rFonts w:hint="eastAsia" w:ascii="宋体" w:hAnsi="宋体" w:cs="宋体"/>
                <w:color w:val="000000"/>
                <w:kern w:val="0"/>
                <w:szCs w:val="21"/>
              </w:rPr>
              <w:t>产品</w:t>
            </w:r>
            <w:r>
              <w:rPr>
                <w:rFonts w:hint="eastAsia" w:ascii="宋体" w:hAnsi="宋体" w:cs="宋体"/>
                <w:color w:val="000000"/>
                <w:kern w:val="0"/>
                <w:szCs w:val="21"/>
                <w:lang w:eastAsia="zh-CN"/>
              </w:rPr>
              <w:t>完全</w:t>
            </w:r>
            <w:r>
              <w:rPr>
                <w:rFonts w:hint="eastAsia" w:ascii="宋体" w:hAnsi="宋体" w:cs="宋体"/>
                <w:color w:val="000000"/>
                <w:kern w:val="0"/>
                <w:szCs w:val="21"/>
              </w:rPr>
              <w:t>达到治疗效果</w:t>
            </w:r>
            <w:r>
              <w:rPr>
                <w:rFonts w:hint="eastAsia" w:hAnsi="宋体"/>
                <w:szCs w:val="21"/>
              </w:rPr>
              <w:t>（</w:t>
            </w:r>
            <w:r>
              <w:rPr>
                <w:rFonts w:hint="eastAsia" w:hAnsi="宋体"/>
                <w:szCs w:val="21"/>
                <w:lang w:val="en-US" w:eastAsia="zh-CN"/>
              </w:rPr>
              <w:t>35</w:t>
            </w:r>
            <w:r>
              <w:rPr>
                <w:rFonts w:hint="eastAsia" w:hAnsi="宋体"/>
                <w:szCs w:val="21"/>
              </w:rPr>
              <w:t>分）</w:t>
            </w:r>
            <w:r>
              <w:rPr>
                <w:rFonts w:hint="eastAsia" w:hAnsi="宋体"/>
                <w:szCs w:val="21"/>
                <w:lang w:eastAsia="zh-CN"/>
              </w:rPr>
              <w:t>；</w:t>
            </w:r>
            <w:r>
              <w:rPr>
                <w:rFonts w:hint="eastAsia" w:ascii="宋体" w:hAnsi="宋体" w:cs="宋体"/>
                <w:color w:val="000000"/>
                <w:kern w:val="0"/>
                <w:szCs w:val="21"/>
              </w:rPr>
              <w:t>治疗效果</w:t>
            </w:r>
            <w:r>
              <w:rPr>
                <w:rFonts w:hint="eastAsia" w:ascii="宋体" w:hAnsi="宋体" w:cs="宋体"/>
                <w:color w:val="000000"/>
                <w:kern w:val="0"/>
                <w:szCs w:val="21"/>
                <w:lang w:eastAsia="zh-CN"/>
              </w:rPr>
              <w:t>合格（</w:t>
            </w:r>
            <w:r>
              <w:rPr>
                <w:rFonts w:hint="eastAsia" w:ascii="宋体" w:hAnsi="宋体" w:cs="宋体"/>
                <w:color w:val="000000"/>
                <w:kern w:val="0"/>
                <w:szCs w:val="21"/>
                <w:lang w:val="en-US" w:eastAsia="zh-CN"/>
              </w:rPr>
              <w:t>30分），</w:t>
            </w:r>
            <w:r>
              <w:rPr>
                <w:rFonts w:hint="eastAsia" w:ascii="宋体" w:hAnsi="宋体" w:cs="宋体"/>
                <w:color w:val="000000"/>
                <w:kern w:val="0"/>
                <w:szCs w:val="21"/>
              </w:rPr>
              <w:t>治疗效果一般</w:t>
            </w:r>
            <w:r>
              <w:rPr>
                <w:rFonts w:hint="eastAsia" w:hAnsi="宋体"/>
                <w:szCs w:val="21"/>
              </w:rPr>
              <w:t>（</w:t>
            </w:r>
            <w:r>
              <w:rPr>
                <w:rFonts w:hint="eastAsia" w:hAnsi="宋体"/>
                <w:szCs w:val="21"/>
                <w:lang w:val="en-US" w:eastAsia="zh-CN"/>
              </w:rPr>
              <w:t>25</w:t>
            </w:r>
            <w:r>
              <w:rPr>
                <w:rFonts w:hint="eastAsia" w:hAnsi="宋体"/>
                <w:szCs w:val="21"/>
              </w:rPr>
              <w:t>分）</w:t>
            </w:r>
            <w:r>
              <w:rPr>
                <w:rFonts w:hint="eastAsia" w:hAnsi="宋体"/>
                <w:szCs w:val="21"/>
                <w:lang w:eastAsia="zh-CN"/>
              </w:rPr>
              <w:t>；</w:t>
            </w:r>
            <w:r>
              <w:rPr>
                <w:rFonts w:hint="eastAsia" w:ascii="宋体" w:hAnsi="宋体" w:cs="宋体"/>
                <w:color w:val="000000"/>
                <w:kern w:val="0"/>
                <w:szCs w:val="21"/>
              </w:rPr>
              <w:t>产品未能发挥</w:t>
            </w:r>
            <w:r>
              <w:rPr>
                <w:rFonts w:hint="eastAsia" w:ascii="宋体" w:hAnsi="宋体" w:cs="宋体"/>
                <w:color w:val="000000"/>
                <w:kern w:val="0"/>
                <w:szCs w:val="21"/>
                <w:lang w:eastAsia="zh-CN"/>
              </w:rPr>
              <w:t>合理</w:t>
            </w:r>
            <w:r>
              <w:rPr>
                <w:rFonts w:hint="eastAsia" w:ascii="宋体" w:hAnsi="宋体" w:cs="宋体"/>
                <w:color w:val="000000"/>
                <w:kern w:val="0"/>
                <w:szCs w:val="21"/>
              </w:rPr>
              <w:t>治疗效果</w:t>
            </w:r>
            <w:r>
              <w:rPr>
                <w:rFonts w:hint="eastAsia" w:hAnsi="宋体"/>
                <w:szCs w:val="21"/>
              </w:rPr>
              <w:t>（</w:t>
            </w:r>
            <w:r>
              <w:rPr>
                <w:rFonts w:hint="eastAsia" w:hAnsi="宋体"/>
                <w:szCs w:val="21"/>
                <w:lang w:val="en-US" w:eastAsia="zh-CN"/>
              </w:rPr>
              <w:t>5</w:t>
            </w:r>
            <w:r>
              <w:rPr>
                <w:rFonts w:hint="eastAsia" w:hAnsi="宋体"/>
                <w:szCs w:val="21"/>
              </w:rPr>
              <w:t>分）</w:t>
            </w:r>
            <w:r>
              <w:rPr>
                <w:rFonts w:hint="eastAsia" w:ascii="宋体" w:hAnsi="宋体" w:cs="宋体"/>
                <w:color w:val="000000"/>
                <w:kern w:val="0"/>
                <w:szCs w:val="21"/>
              </w:rPr>
              <w:t>。</w:t>
            </w:r>
          </w:p>
          <w:p w14:paraId="0ADFFDB7">
            <w:pPr>
              <w:keepNext w:val="0"/>
              <w:keepLines w:val="0"/>
              <w:pageBreakBefore w:val="0"/>
              <w:kinsoku/>
              <w:wordWrap/>
              <w:overflowPunct/>
              <w:topLinePunct w:val="0"/>
              <w:autoSpaceDE/>
              <w:autoSpaceDN/>
              <w:bidi w:val="0"/>
              <w:adjustRightInd/>
              <w:snapToGrid/>
              <w:spacing w:line="400" w:lineRule="exact"/>
              <w:rPr>
                <w:rFonts w:hint="default" w:eastAsia="宋体"/>
                <w:lang w:val="en-US" w:eastAsia="zh-CN"/>
              </w:rPr>
            </w:pPr>
            <w:r>
              <w:rPr>
                <w:rFonts w:hint="eastAsia" w:ascii="宋体" w:hAnsi="宋体" w:cs="宋体"/>
                <w:color w:val="000000"/>
                <w:kern w:val="0"/>
                <w:szCs w:val="21"/>
              </w:rPr>
              <w:t>产品</w:t>
            </w:r>
            <w:r>
              <w:rPr>
                <w:rFonts w:hint="eastAsia" w:ascii="宋体" w:hAnsi="宋体" w:cs="宋体"/>
                <w:color w:val="000000"/>
                <w:kern w:val="0"/>
                <w:szCs w:val="21"/>
                <w:lang w:eastAsia="zh-CN"/>
              </w:rPr>
              <w:t>完全</w:t>
            </w:r>
            <w:r>
              <w:rPr>
                <w:rFonts w:hint="eastAsia" w:ascii="宋体" w:hAnsi="宋体" w:eastAsia="宋体" w:cs="宋体"/>
                <w:b w:val="0"/>
                <w:bCs w:val="0"/>
                <w:i w:val="0"/>
                <w:iCs w:val="0"/>
                <w:color w:val="000000"/>
                <w:kern w:val="0"/>
                <w:sz w:val="22"/>
                <w:szCs w:val="22"/>
                <w:u w:val="none"/>
                <w:lang w:val="en-US" w:eastAsia="zh-CN" w:bidi="ar"/>
              </w:rPr>
              <w:t>优异</w:t>
            </w:r>
            <w:r>
              <w:rPr>
                <w:rFonts w:hint="eastAsia" w:ascii="宋体" w:hAnsi="宋体" w:cs="宋体"/>
                <w:color w:val="000000"/>
                <w:kern w:val="0"/>
                <w:szCs w:val="21"/>
              </w:rPr>
              <w:t>达到治疗效果</w:t>
            </w:r>
            <w:r>
              <w:rPr>
                <w:rFonts w:hint="eastAsia" w:ascii="宋体" w:hAnsi="宋体" w:cs="宋体"/>
                <w:color w:val="000000"/>
                <w:kern w:val="0"/>
                <w:szCs w:val="21"/>
                <w:lang w:eastAsia="zh-CN"/>
              </w:rPr>
              <w:t>得</w:t>
            </w:r>
            <w:r>
              <w:rPr>
                <w:rFonts w:hint="eastAsia" w:ascii="宋体" w:hAnsi="宋体" w:cs="宋体"/>
                <w:color w:val="000000"/>
                <w:kern w:val="0"/>
                <w:szCs w:val="21"/>
                <w:lang w:val="en-US" w:eastAsia="zh-CN"/>
              </w:rPr>
              <w:t>40分。</w:t>
            </w:r>
          </w:p>
        </w:tc>
        <w:tc>
          <w:tcPr>
            <w:tcW w:w="834" w:type="dxa"/>
            <w:vAlign w:val="center"/>
          </w:tcPr>
          <w:p w14:paraId="1515ED0F">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18"/>
                <w:szCs w:val="18"/>
                <w:lang w:eastAsia="zh-CN"/>
              </w:rPr>
            </w:pPr>
          </w:p>
        </w:tc>
      </w:tr>
      <w:tr w14:paraId="3FE35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1129" w:type="dxa"/>
            <w:vMerge w:val="restart"/>
            <w:vAlign w:val="center"/>
          </w:tcPr>
          <w:p w14:paraId="20BD18F9">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商务评分（</w:t>
            </w:r>
            <w:r>
              <w:rPr>
                <w:rFonts w:hint="eastAsia" w:ascii="宋体" w:hAnsi="宋体" w:cs="宋体"/>
                <w:sz w:val="18"/>
                <w:szCs w:val="18"/>
                <w:lang w:val="en-US" w:eastAsia="zh-CN"/>
              </w:rPr>
              <w:t>30</w:t>
            </w:r>
            <w:r>
              <w:rPr>
                <w:rFonts w:hint="eastAsia" w:ascii="宋体" w:hAnsi="宋体" w:eastAsia="宋体" w:cs="宋体"/>
                <w:sz w:val="18"/>
                <w:szCs w:val="18"/>
                <w:lang w:eastAsia="zh-CN"/>
              </w:rPr>
              <w:t>分）</w:t>
            </w:r>
          </w:p>
        </w:tc>
        <w:tc>
          <w:tcPr>
            <w:tcW w:w="2282" w:type="dxa"/>
            <w:vAlign w:val="center"/>
          </w:tcPr>
          <w:p w14:paraId="5B852680">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sz w:val="15"/>
                <w:szCs w:val="15"/>
                <w:lang w:val="en-US" w:eastAsia="zh-CN"/>
              </w:rPr>
            </w:pPr>
            <w:r>
              <w:rPr>
                <w:rFonts w:hint="eastAsia"/>
                <w:sz w:val="15"/>
                <w:szCs w:val="15"/>
                <w:lang w:val="en-US" w:eastAsia="zh-CN"/>
              </w:rPr>
              <w:t>★1、成交价格在招采平台能签订合同并生效。</w:t>
            </w:r>
          </w:p>
        </w:tc>
        <w:tc>
          <w:tcPr>
            <w:tcW w:w="4627" w:type="dxa"/>
            <w:vAlign w:val="center"/>
          </w:tcPr>
          <w:p w14:paraId="3FAB66F7">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16"/>
                <w:szCs w:val="16"/>
                <w:lang w:eastAsia="zh-CN"/>
              </w:rPr>
            </w:pPr>
            <w:r>
              <w:t>若有任何一条不满足则导致投标无效。</w:t>
            </w:r>
          </w:p>
        </w:tc>
        <w:tc>
          <w:tcPr>
            <w:tcW w:w="834" w:type="dxa"/>
            <w:vAlign w:val="center"/>
          </w:tcPr>
          <w:p w14:paraId="28554A99">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18"/>
                <w:szCs w:val="18"/>
                <w:lang w:eastAsia="zh-CN"/>
              </w:rPr>
            </w:pPr>
          </w:p>
        </w:tc>
      </w:tr>
      <w:tr w14:paraId="3EF6A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6" w:hRule="atLeast"/>
        </w:trPr>
        <w:tc>
          <w:tcPr>
            <w:tcW w:w="1129" w:type="dxa"/>
            <w:vMerge w:val="continue"/>
            <w:vAlign w:val="center"/>
          </w:tcPr>
          <w:p w14:paraId="1F535997">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18"/>
                <w:szCs w:val="18"/>
                <w:lang w:eastAsia="zh-CN"/>
              </w:rPr>
            </w:pPr>
          </w:p>
        </w:tc>
        <w:tc>
          <w:tcPr>
            <w:tcW w:w="2282" w:type="dxa"/>
            <w:vAlign w:val="center"/>
          </w:tcPr>
          <w:p w14:paraId="0BA6FF49">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default"/>
                <w:sz w:val="15"/>
                <w:szCs w:val="15"/>
                <w:lang w:val="en-US" w:eastAsia="zh-CN"/>
              </w:rPr>
            </w:pPr>
            <w:r>
              <w:rPr>
                <w:rFonts w:hint="eastAsia"/>
                <w:sz w:val="15"/>
                <w:szCs w:val="15"/>
                <w:lang w:val="en-US" w:eastAsia="zh-CN"/>
              </w:rPr>
              <w:t>2、销售业绩情况：对比产品一年内的销售发票（暂无参考发票可用省招采子系统已生效的采购合同代替）。（10分）</w:t>
            </w:r>
          </w:p>
        </w:tc>
        <w:tc>
          <w:tcPr>
            <w:tcW w:w="4627" w:type="dxa"/>
            <w:vAlign w:val="center"/>
          </w:tcPr>
          <w:p w14:paraId="36BF7268">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default" w:ascii="宋体" w:hAnsi="宋体" w:eastAsia="宋体" w:cs="宋体"/>
                <w:sz w:val="16"/>
                <w:szCs w:val="16"/>
                <w:lang w:val="en-US" w:eastAsia="zh-CN"/>
              </w:rPr>
            </w:pPr>
            <w:r>
              <w:rPr>
                <w:rFonts w:hint="eastAsia" w:ascii="宋体" w:hAnsi="宋体" w:eastAsia="宋体" w:cs="宋体"/>
                <w:i w:val="0"/>
                <w:iCs w:val="0"/>
                <w:color w:val="000000"/>
                <w:kern w:val="0"/>
                <w:sz w:val="21"/>
                <w:szCs w:val="21"/>
                <w:u w:val="none"/>
                <w:lang w:val="en-US" w:eastAsia="zh-CN" w:bidi="ar"/>
              </w:rPr>
              <w:t>有3家或以上医院案例（10分）。不足3家医院案例(5分)。未能提供销售发票或者招采子系统合同（0分）。</w:t>
            </w:r>
          </w:p>
        </w:tc>
        <w:tc>
          <w:tcPr>
            <w:tcW w:w="834" w:type="dxa"/>
            <w:vAlign w:val="center"/>
          </w:tcPr>
          <w:p w14:paraId="492FCFE3">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18"/>
                <w:szCs w:val="18"/>
                <w:lang w:eastAsia="zh-CN"/>
              </w:rPr>
            </w:pPr>
          </w:p>
        </w:tc>
      </w:tr>
      <w:tr w14:paraId="1439E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1129" w:type="dxa"/>
            <w:vMerge w:val="continue"/>
            <w:vAlign w:val="center"/>
          </w:tcPr>
          <w:p w14:paraId="20C556F9">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18"/>
                <w:szCs w:val="18"/>
                <w:lang w:eastAsia="zh-CN"/>
              </w:rPr>
            </w:pPr>
          </w:p>
        </w:tc>
        <w:tc>
          <w:tcPr>
            <w:tcW w:w="2282" w:type="dxa"/>
            <w:vMerge w:val="restart"/>
            <w:shd w:val="clear" w:color="auto" w:fill="FFFFFF"/>
            <w:vAlign w:val="center"/>
          </w:tcPr>
          <w:p w14:paraId="668B3B20">
            <w:pPr>
              <w:keepNext w:val="0"/>
              <w:keepLines w:val="0"/>
              <w:pageBreakBefore w:val="0"/>
              <w:widowControl/>
              <w:suppressLineNumbers w:val="0"/>
              <w:kinsoku/>
              <w:wordWrap/>
              <w:overflowPunct/>
              <w:topLinePunct w:val="0"/>
              <w:autoSpaceDE/>
              <w:autoSpaceDN/>
              <w:bidi w:val="0"/>
              <w:adjustRightInd/>
              <w:snapToGrid/>
              <w:spacing w:line="400" w:lineRule="exact"/>
              <w:textAlignment w:val="center"/>
              <w:rPr>
                <w:rFonts w:hint="eastAsia" w:ascii="宋体" w:hAnsi="宋体" w:eastAsia="宋体" w:cs="宋体"/>
                <w:b/>
                <w:bCs/>
                <w:color w:val="000000"/>
                <w:kern w:val="0"/>
                <w:sz w:val="21"/>
                <w:szCs w:val="21"/>
                <w:u w:val="none"/>
                <w:lang w:val="en-US" w:eastAsia="zh-CN" w:bidi="ar"/>
              </w:rPr>
            </w:pPr>
            <w:r>
              <w:rPr>
                <w:rFonts w:hint="eastAsia"/>
                <w:sz w:val="15"/>
                <w:szCs w:val="15"/>
                <w:lang w:val="en-US" w:eastAsia="zh-CN"/>
              </w:rPr>
              <w:t>3..对比供货服务能力（20分）</w:t>
            </w:r>
          </w:p>
        </w:tc>
        <w:tc>
          <w:tcPr>
            <w:tcW w:w="4627" w:type="dxa"/>
            <w:vAlign w:val="center"/>
          </w:tcPr>
          <w:p w14:paraId="11842AB6">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日常时期到货时间：2天到货（13分）;3到5天到货（10分）;6天以上到货（4分）</w:t>
            </w:r>
          </w:p>
        </w:tc>
        <w:tc>
          <w:tcPr>
            <w:tcW w:w="834" w:type="dxa"/>
            <w:vAlign w:val="center"/>
          </w:tcPr>
          <w:p w14:paraId="696020F3">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18"/>
                <w:szCs w:val="18"/>
                <w:lang w:eastAsia="zh-CN"/>
              </w:rPr>
            </w:pPr>
          </w:p>
        </w:tc>
      </w:tr>
      <w:tr w14:paraId="5991D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1129" w:type="dxa"/>
            <w:vMerge w:val="continue"/>
            <w:vAlign w:val="center"/>
          </w:tcPr>
          <w:p w14:paraId="199BE343">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18"/>
                <w:szCs w:val="18"/>
                <w:lang w:eastAsia="zh-CN"/>
              </w:rPr>
            </w:pPr>
          </w:p>
        </w:tc>
        <w:tc>
          <w:tcPr>
            <w:tcW w:w="2282" w:type="dxa"/>
            <w:vMerge w:val="continue"/>
            <w:shd w:val="clear" w:color="auto" w:fill="FFFFFF"/>
            <w:vAlign w:val="center"/>
          </w:tcPr>
          <w:p w14:paraId="6D398099">
            <w:pPr>
              <w:keepNext w:val="0"/>
              <w:keepLines w:val="0"/>
              <w:pageBreakBefore w:val="0"/>
              <w:widowControl/>
              <w:suppressLineNumbers w:val="0"/>
              <w:kinsoku/>
              <w:wordWrap/>
              <w:overflowPunct/>
              <w:topLinePunct w:val="0"/>
              <w:autoSpaceDE/>
              <w:autoSpaceDN/>
              <w:bidi w:val="0"/>
              <w:adjustRightInd/>
              <w:snapToGrid/>
              <w:spacing w:line="400" w:lineRule="exact"/>
              <w:textAlignment w:val="center"/>
              <w:rPr>
                <w:rFonts w:hint="eastAsia" w:ascii="宋体" w:hAnsi="宋体" w:eastAsia="宋体" w:cs="宋体"/>
                <w:b/>
                <w:bCs/>
                <w:color w:val="000000"/>
                <w:kern w:val="0"/>
                <w:sz w:val="21"/>
                <w:szCs w:val="21"/>
                <w:u w:val="none"/>
                <w:lang w:val="en-US" w:eastAsia="zh-CN" w:bidi="ar"/>
              </w:rPr>
            </w:pPr>
          </w:p>
        </w:tc>
        <w:tc>
          <w:tcPr>
            <w:tcW w:w="4627" w:type="dxa"/>
            <w:vAlign w:val="center"/>
          </w:tcPr>
          <w:p w14:paraId="6596169C">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售后服务承诺：24小时响应到场（5分）;1周内响应到场（3分）;超过1周响应到场（1分）。</w:t>
            </w:r>
          </w:p>
          <w:p w14:paraId="5631C83C">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（能提供更优异的服务合计得20分。）</w:t>
            </w:r>
          </w:p>
        </w:tc>
        <w:tc>
          <w:tcPr>
            <w:tcW w:w="834" w:type="dxa"/>
            <w:vAlign w:val="center"/>
          </w:tcPr>
          <w:p w14:paraId="7D9733A9">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18"/>
                <w:szCs w:val="18"/>
                <w:lang w:eastAsia="zh-CN"/>
              </w:rPr>
            </w:pPr>
          </w:p>
        </w:tc>
      </w:tr>
      <w:tr w14:paraId="225B5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1129" w:type="dxa"/>
            <w:vAlign w:val="center"/>
          </w:tcPr>
          <w:p w14:paraId="6F42AFB8">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价格评分（</w:t>
            </w:r>
            <w:r>
              <w:rPr>
                <w:rFonts w:hint="eastAsia" w:ascii="宋体" w:hAnsi="宋体" w:cs="宋体"/>
                <w:sz w:val="18"/>
                <w:szCs w:val="18"/>
                <w:lang w:val="en-US" w:eastAsia="zh-CN"/>
              </w:rPr>
              <w:t>30</w:t>
            </w:r>
            <w:r>
              <w:rPr>
                <w:rFonts w:hint="eastAsia" w:ascii="宋体" w:hAnsi="宋体" w:eastAsia="宋体" w:cs="宋体"/>
                <w:sz w:val="18"/>
                <w:szCs w:val="18"/>
                <w:lang w:eastAsia="zh-CN"/>
              </w:rPr>
              <w:t>分）</w:t>
            </w:r>
          </w:p>
        </w:tc>
        <w:tc>
          <w:tcPr>
            <w:tcW w:w="7743" w:type="dxa"/>
            <w:gridSpan w:val="3"/>
            <w:vAlign w:val="center"/>
          </w:tcPr>
          <w:p w14:paraId="64C76AE2">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default" w:ascii="宋体" w:hAnsi="宋体" w:eastAsia="宋体" w:cs="宋体"/>
                <w:sz w:val="18"/>
                <w:szCs w:val="18"/>
                <w:lang w:val="en-US" w:eastAsia="zh-CN"/>
              </w:rPr>
            </w:pPr>
            <w:r>
              <w:rPr>
                <w:rFonts w:hint="eastAsia" w:ascii="宋体" w:hAnsi="宋体" w:eastAsia="宋体" w:cs="宋体"/>
                <w:sz w:val="18"/>
                <w:szCs w:val="18"/>
                <w:lang w:eastAsia="zh-CN"/>
              </w:rPr>
              <w:t>价格得分=（最低投标价/被评分供应商投标价）×</w:t>
            </w:r>
            <w:r>
              <w:rPr>
                <w:rFonts w:hint="eastAsia" w:ascii="宋体" w:hAnsi="宋体" w:cs="宋体"/>
                <w:sz w:val="18"/>
                <w:szCs w:val="18"/>
                <w:lang w:val="en-US" w:eastAsia="zh-CN"/>
              </w:rPr>
              <w:t>30</w:t>
            </w:r>
          </w:p>
          <w:p w14:paraId="6E45BBE2">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（此项统一由设备股和财务股计算）</w:t>
            </w:r>
            <w:r>
              <w:rPr>
                <w:rFonts w:hint="eastAsia" w:ascii="宋体" w:hAnsi="宋体" w:eastAsia="宋体" w:cs="宋体"/>
                <w:b/>
                <w:bCs/>
                <w:i w:val="0"/>
                <w:iCs w:val="0"/>
                <w:color w:val="000000"/>
                <w:kern w:val="0"/>
                <w:sz w:val="21"/>
                <w:szCs w:val="21"/>
                <w:u w:val="none"/>
                <w:lang w:val="en-US" w:eastAsia="zh-CN" w:bidi="ar"/>
              </w:rPr>
              <w:t>注：本项仅以常规</w:t>
            </w:r>
            <w:r>
              <w:rPr>
                <w:rFonts w:hint="eastAsia" w:ascii="宋体" w:hAnsi="宋体" w:eastAsia="宋体" w:cs="宋体"/>
                <w:b/>
                <w:bCs/>
                <w:color w:val="000000"/>
                <w:kern w:val="0"/>
                <w:sz w:val="21"/>
                <w:szCs w:val="21"/>
                <w:u w:val="none"/>
                <w:lang w:val="en-US" w:eastAsia="zh-CN" w:bidi="ar"/>
              </w:rPr>
              <w:t>型号价格作为此项计分项</w:t>
            </w:r>
            <w:r>
              <w:rPr>
                <w:rFonts w:hint="eastAsia" w:ascii="宋体" w:hAnsi="宋体" w:eastAsia="宋体" w:cs="宋体"/>
                <w:i w:val="0"/>
                <w:iCs w:val="0"/>
                <w:color w:val="000000"/>
                <w:kern w:val="0"/>
                <w:sz w:val="21"/>
                <w:szCs w:val="21"/>
                <w:u w:val="none"/>
                <w:lang w:val="en-US" w:eastAsia="zh-CN" w:bidi="ar"/>
              </w:rPr>
              <w:t>）</w:t>
            </w:r>
          </w:p>
        </w:tc>
      </w:tr>
    </w:tbl>
    <w:p w14:paraId="524F2CEE">
      <w:pPr>
        <w:keepNext w:val="0"/>
        <w:keepLines w:val="0"/>
        <w:pageBreakBefore w:val="0"/>
        <w:kinsoku/>
        <w:wordWrap/>
        <w:overflowPunct/>
        <w:topLinePunct w:val="0"/>
        <w:autoSpaceDE/>
        <w:autoSpaceDN/>
        <w:bidi w:val="0"/>
        <w:adjustRightInd/>
        <w:snapToGrid/>
        <w:spacing w:line="400" w:lineRule="exact"/>
        <w:rPr>
          <w:rFonts w:hint="eastAsia" w:ascii="宋体" w:hAnsi="宋体"/>
          <w:sz w:val="24"/>
          <w:szCs w:val="24"/>
        </w:rPr>
      </w:pPr>
      <w:r>
        <w:rPr>
          <w:rFonts w:hint="eastAsia" w:ascii="宋体" w:hAnsi="宋体"/>
          <w:b/>
          <w:sz w:val="24"/>
          <w:szCs w:val="24"/>
          <w:lang w:val="en-US" w:eastAsia="zh-CN"/>
        </w:rPr>
        <w:t>4.</w:t>
      </w:r>
      <w:r>
        <w:rPr>
          <w:rFonts w:hint="eastAsia" w:ascii="宋体" w:hAnsi="宋体"/>
          <w:b/>
          <w:sz w:val="24"/>
          <w:szCs w:val="24"/>
        </w:rPr>
        <w:t>结果评定：</w:t>
      </w:r>
      <w:r>
        <w:rPr>
          <w:rFonts w:hint="eastAsia" w:ascii="宋体" w:hAnsi="宋体"/>
          <w:sz w:val="24"/>
          <w:szCs w:val="24"/>
        </w:rPr>
        <w:t>将综合评估分从高到低排出名次:</w:t>
      </w:r>
    </w:p>
    <w:p w14:paraId="082B32D9">
      <w:pPr>
        <w:keepNext w:val="0"/>
        <w:keepLines w:val="0"/>
        <w:pageBreakBefore w:val="0"/>
        <w:kinsoku/>
        <w:wordWrap/>
        <w:overflowPunct/>
        <w:topLinePunct w:val="0"/>
        <w:autoSpaceDE/>
        <w:autoSpaceDN/>
        <w:bidi w:val="0"/>
        <w:adjustRightInd/>
        <w:snapToGrid/>
        <w:spacing w:line="400" w:lineRule="exact"/>
        <w:rPr>
          <w:rFonts w:hint="eastAsia" w:ascii="宋体" w:hAnsi="宋体"/>
          <w:sz w:val="24"/>
          <w:szCs w:val="24"/>
        </w:rPr>
      </w:pPr>
      <w:r>
        <w:rPr>
          <w:rFonts w:hint="eastAsia" w:ascii="宋体" w:hAnsi="宋体"/>
          <w:sz w:val="24"/>
          <w:szCs w:val="24"/>
        </w:rPr>
        <w:t>总分第一名为第一中标候选供应商，第二名为第二中标候选供应商，以此类推（综合评估分相同的，按投标报价由低到高顺序排列；综合评估分且投标报价相同的，按技术指标优劣顺序排列）。</w:t>
      </w:r>
    </w:p>
    <w:p w14:paraId="4F81587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b/>
          <w:sz w:val="36"/>
          <w:szCs w:val="36"/>
        </w:rPr>
      </w:pPr>
      <w:r>
        <w:rPr>
          <w:rFonts w:hint="eastAsia" w:ascii="宋体" w:hAnsi="宋体"/>
          <w:b/>
          <w:sz w:val="36"/>
          <w:szCs w:val="36"/>
          <w:lang w:eastAsia="zh-CN"/>
        </w:rPr>
        <w:t>台山</w:t>
      </w:r>
      <w:r>
        <w:rPr>
          <w:rFonts w:hint="eastAsia" w:ascii="宋体" w:hAnsi="宋体"/>
          <w:b/>
          <w:sz w:val="36"/>
          <w:szCs w:val="36"/>
        </w:rPr>
        <w:t>市妇幼保健院</w:t>
      </w:r>
      <w:r>
        <w:rPr>
          <w:rFonts w:hint="eastAsia" w:ascii="宋体" w:hAnsi="宋体"/>
          <w:b/>
          <w:sz w:val="36"/>
          <w:szCs w:val="36"/>
          <w:lang w:eastAsia="zh-CN"/>
        </w:rPr>
        <w:t>医用耗材遴选</w:t>
      </w:r>
      <w:r>
        <w:rPr>
          <w:rFonts w:hint="eastAsia" w:ascii="宋体" w:hAnsi="宋体"/>
          <w:b/>
          <w:sz w:val="36"/>
          <w:szCs w:val="36"/>
        </w:rPr>
        <w:t>评分原则与评标方法</w:t>
      </w:r>
    </w:p>
    <w:p w14:paraId="79542857">
      <w:pPr>
        <w:keepNext w:val="0"/>
        <w:keepLines w:val="0"/>
        <w:pageBreakBefore w:val="0"/>
        <w:numPr>
          <w:ilvl w:val="0"/>
          <w:numId w:val="0"/>
        </w:numPr>
        <w:kinsoku/>
        <w:wordWrap/>
        <w:overflowPunct/>
        <w:topLinePunct w:val="0"/>
        <w:autoSpaceDE/>
        <w:autoSpaceDN/>
        <w:bidi w:val="0"/>
        <w:adjustRightInd/>
        <w:snapToGrid/>
        <w:spacing w:line="400" w:lineRule="exact"/>
        <w:ind w:firstLine="482" w:firstLineChars="200"/>
        <w:jc w:val="center"/>
        <w:rPr>
          <w:rFonts w:hint="eastAsia" w:ascii="宋体" w:hAnsi="宋体"/>
          <w:b/>
          <w:sz w:val="24"/>
          <w:lang w:eastAsia="zh-CN"/>
        </w:rPr>
      </w:pPr>
      <w:r>
        <w:rPr>
          <w:rFonts w:hint="eastAsia" w:ascii="宋体" w:hAnsi="宋体"/>
          <w:b/>
          <w:sz w:val="24"/>
          <w:lang w:eastAsia="zh-CN"/>
        </w:rPr>
        <w:t>（</w:t>
      </w:r>
      <w:r>
        <w:rPr>
          <w:rFonts w:hint="eastAsia" w:ascii="宋体" w:hAnsi="宋体"/>
          <w:b/>
          <w:sz w:val="24"/>
          <w:lang w:val="en-US" w:eastAsia="zh-CN"/>
        </w:rPr>
        <w:t>2025-LX09-3</w:t>
      </w:r>
      <w:r>
        <w:rPr>
          <w:rFonts w:hint="eastAsia" w:ascii="宋体" w:hAnsi="宋体"/>
          <w:b/>
          <w:sz w:val="24"/>
          <w:lang w:eastAsia="zh-CN"/>
        </w:rPr>
        <w:t>遴选项目：</w:t>
      </w:r>
      <w:r>
        <w:rPr>
          <w:rFonts w:hint="eastAsia" w:ascii="宋体" w:hAnsi="宋体"/>
          <w:b/>
          <w:sz w:val="24"/>
          <w:lang w:val="en-US" w:eastAsia="zh-CN"/>
        </w:rPr>
        <w:t>重组Ⅲ型人源化胶原蛋白冻干纤维</w:t>
      </w:r>
      <w:r>
        <w:rPr>
          <w:rFonts w:hint="eastAsia" w:ascii="宋体" w:hAnsi="宋体"/>
          <w:b/>
          <w:sz w:val="24"/>
          <w:lang w:eastAsia="zh-CN"/>
        </w:rPr>
        <w:t>）</w:t>
      </w:r>
    </w:p>
    <w:p w14:paraId="599F20BA">
      <w:pPr>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jc w:val="both"/>
        <w:rPr>
          <w:rFonts w:hint="eastAsia" w:ascii="宋体" w:hAnsi="宋体"/>
          <w:sz w:val="24"/>
          <w:szCs w:val="24"/>
        </w:rPr>
      </w:pPr>
      <w:r>
        <w:rPr>
          <w:rFonts w:hint="eastAsia" w:ascii="宋体" w:hAnsi="宋体" w:eastAsia="宋体" w:cs="Times New Roman"/>
          <w:kern w:val="2"/>
          <w:sz w:val="24"/>
          <w:szCs w:val="24"/>
          <w:lang w:val="en-US" w:eastAsia="zh-CN" w:bidi="ar-SA"/>
        </w:rPr>
        <w:t>1.</w:t>
      </w:r>
      <w:r>
        <w:rPr>
          <w:rFonts w:hint="eastAsia" w:ascii="宋体" w:hAnsi="宋体"/>
          <w:b/>
          <w:sz w:val="24"/>
          <w:szCs w:val="24"/>
        </w:rPr>
        <w:t>评分原则：</w:t>
      </w:r>
      <w:r>
        <w:rPr>
          <w:rFonts w:hint="eastAsia" w:ascii="宋体" w:hAnsi="宋体"/>
          <w:sz w:val="24"/>
          <w:szCs w:val="24"/>
        </w:rPr>
        <w:t>按能够最大限度地满足招标文件中规定的各项综合评价标准的投标人中标的原则评定。</w:t>
      </w:r>
    </w:p>
    <w:p w14:paraId="71C90B56">
      <w:pPr>
        <w:keepNext w:val="0"/>
        <w:keepLines w:val="0"/>
        <w:pageBreakBefore w:val="0"/>
        <w:kinsoku/>
        <w:wordWrap/>
        <w:overflowPunct/>
        <w:topLinePunct w:val="0"/>
        <w:autoSpaceDE/>
        <w:autoSpaceDN/>
        <w:bidi w:val="0"/>
        <w:adjustRightInd/>
        <w:snapToGrid/>
        <w:spacing w:line="400" w:lineRule="exact"/>
        <w:ind w:firstLine="482" w:firstLineChars="200"/>
        <w:rPr>
          <w:rFonts w:ascii="宋体" w:hAnsi="宋体"/>
          <w:sz w:val="24"/>
          <w:szCs w:val="24"/>
        </w:rPr>
      </w:pPr>
      <w:r>
        <w:rPr>
          <w:rFonts w:hint="eastAsia" w:ascii="宋体" w:hAnsi="宋体"/>
          <w:b/>
          <w:sz w:val="24"/>
          <w:szCs w:val="24"/>
        </w:rPr>
        <w:t>2.评标方法：</w:t>
      </w:r>
      <w:r>
        <w:rPr>
          <w:rFonts w:hint="eastAsia" w:ascii="宋体" w:hAnsi="宋体"/>
          <w:sz w:val="24"/>
          <w:szCs w:val="24"/>
        </w:rPr>
        <w:t>本次评标采用综合评分方法，评标以招标文件规定的条件为原则，最低报价不作为中标的唯一依据。</w:t>
      </w:r>
    </w:p>
    <w:p w14:paraId="1F1875F8">
      <w:pPr>
        <w:pStyle w:val="12"/>
        <w:keepNext w:val="0"/>
        <w:keepLines w:val="0"/>
        <w:pageBreakBefore w:val="0"/>
        <w:kinsoku/>
        <w:wordWrap/>
        <w:overflowPunct/>
        <w:topLinePunct w:val="0"/>
        <w:autoSpaceDE/>
        <w:autoSpaceDN/>
        <w:bidi w:val="0"/>
        <w:adjustRightInd/>
        <w:snapToGrid/>
        <w:spacing w:line="400" w:lineRule="exact"/>
        <w:ind w:left="0" w:leftChars="0" w:firstLine="482" w:firstLineChars="200"/>
        <w:rPr>
          <w:rFonts w:hint="eastAsia" w:ascii="宋体" w:hAnsi="宋体"/>
          <w:b/>
          <w:sz w:val="24"/>
          <w:szCs w:val="24"/>
        </w:rPr>
      </w:pPr>
      <w:r>
        <w:rPr>
          <w:rFonts w:hint="eastAsia" w:ascii="宋体" w:hAnsi="宋体"/>
          <w:b/>
          <w:sz w:val="24"/>
          <w:szCs w:val="24"/>
          <w:lang w:val="en-US" w:eastAsia="zh-CN"/>
        </w:rPr>
        <w:t>3.</w:t>
      </w:r>
      <w:r>
        <w:rPr>
          <w:rFonts w:hint="eastAsia" w:ascii="宋体" w:hAnsi="宋体"/>
          <w:b/>
          <w:sz w:val="24"/>
          <w:szCs w:val="24"/>
        </w:rPr>
        <w:t>评分权重及评标因素如下：</w:t>
      </w:r>
    </w:p>
    <w:tbl>
      <w:tblPr>
        <w:tblStyle w:val="8"/>
        <w:tblpPr w:leftFromText="180" w:rightFromText="180" w:vertAnchor="text" w:horzAnchor="page" w:tblpX="1321" w:tblpY="196"/>
        <w:tblOverlap w:val="never"/>
        <w:tblW w:w="88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2282"/>
        <w:gridCol w:w="4627"/>
        <w:gridCol w:w="834"/>
      </w:tblGrid>
      <w:tr w14:paraId="6AC62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129" w:type="dxa"/>
            <w:vAlign w:val="center"/>
          </w:tcPr>
          <w:p w14:paraId="26EC9056">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评分项目/权重</w:t>
            </w:r>
          </w:p>
        </w:tc>
        <w:tc>
          <w:tcPr>
            <w:tcW w:w="2282" w:type="dxa"/>
            <w:vAlign w:val="center"/>
          </w:tcPr>
          <w:p w14:paraId="5F58B788">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评标因素</w:t>
            </w:r>
          </w:p>
        </w:tc>
        <w:tc>
          <w:tcPr>
            <w:tcW w:w="4627" w:type="dxa"/>
            <w:vAlign w:val="center"/>
          </w:tcPr>
          <w:p w14:paraId="7ADF6B0C">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评分标准</w:t>
            </w:r>
          </w:p>
        </w:tc>
        <w:tc>
          <w:tcPr>
            <w:tcW w:w="834" w:type="dxa"/>
            <w:vAlign w:val="center"/>
          </w:tcPr>
          <w:p w14:paraId="35D646F8">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得分</w:t>
            </w:r>
          </w:p>
        </w:tc>
      </w:tr>
      <w:tr w14:paraId="0EC1D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29" w:type="dxa"/>
            <w:vMerge w:val="restart"/>
            <w:vAlign w:val="center"/>
          </w:tcPr>
          <w:p w14:paraId="5CFA6091">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技术评分（</w:t>
            </w:r>
            <w:r>
              <w:rPr>
                <w:rFonts w:hint="eastAsia" w:ascii="宋体" w:hAnsi="宋体" w:cs="宋体"/>
                <w:sz w:val="18"/>
                <w:szCs w:val="18"/>
                <w:lang w:val="en-US" w:eastAsia="zh-CN"/>
              </w:rPr>
              <w:t>40</w:t>
            </w:r>
            <w:r>
              <w:rPr>
                <w:rFonts w:hint="eastAsia" w:ascii="宋体" w:hAnsi="宋体" w:eastAsia="宋体" w:cs="宋体"/>
                <w:sz w:val="18"/>
                <w:szCs w:val="18"/>
                <w:lang w:eastAsia="zh-CN"/>
              </w:rPr>
              <w:t>分）</w:t>
            </w:r>
          </w:p>
        </w:tc>
        <w:tc>
          <w:tcPr>
            <w:tcW w:w="2282" w:type="dxa"/>
            <w:vAlign w:val="center"/>
          </w:tcPr>
          <w:p w14:paraId="2293CFBE">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sz w:val="15"/>
                <w:szCs w:val="15"/>
                <w:lang w:val="en-US" w:eastAsia="zh-CN"/>
              </w:rPr>
            </w:pPr>
            <w:r>
              <w:rPr>
                <w:rFonts w:hint="eastAsia"/>
                <w:sz w:val="15"/>
                <w:szCs w:val="15"/>
                <w:lang w:val="en-US" w:eastAsia="zh-CN"/>
              </w:rPr>
              <w:t>★1.用于面部真皮组织填充以纠正额部动力性皱纹（包括眉间纹、额头纹和鱼尾纹）。</w:t>
            </w:r>
          </w:p>
          <w:p w14:paraId="4595FD18">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sz w:val="15"/>
                <w:szCs w:val="15"/>
                <w:lang w:val="en-US" w:eastAsia="zh-CN"/>
              </w:rPr>
            </w:pPr>
          </w:p>
          <w:p w14:paraId="7363EAB4">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sz w:val="15"/>
                <w:szCs w:val="15"/>
                <w:lang w:val="en-US" w:eastAsia="zh-CN"/>
              </w:rPr>
            </w:pPr>
          </w:p>
        </w:tc>
        <w:tc>
          <w:tcPr>
            <w:tcW w:w="4627" w:type="dxa"/>
            <w:vAlign w:val="center"/>
          </w:tcPr>
          <w:p w14:paraId="38CFD074">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210" w:leftChars="0" w:hanging="210" w:hangingChars="100"/>
              <w:textAlignment w:val="auto"/>
              <w:rPr>
                <w:rFonts w:hint="eastAsia" w:ascii="宋体" w:hAnsi="宋体" w:eastAsia="宋体" w:cs="宋体"/>
                <w:sz w:val="16"/>
                <w:szCs w:val="16"/>
                <w:lang w:eastAsia="zh-CN"/>
              </w:rPr>
            </w:pPr>
            <w:r>
              <w:t>若有任何一条不满足则导致投标无效。</w:t>
            </w:r>
          </w:p>
        </w:tc>
        <w:tc>
          <w:tcPr>
            <w:tcW w:w="834" w:type="dxa"/>
            <w:vAlign w:val="center"/>
          </w:tcPr>
          <w:p w14:paraId="527EF32B">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18"/>
                <w:szCs w:val="18"/>
                <w:lang w:eastAsia="zh-CN"/>
              </w:rPr>
            </w:pPr>
          </w:p>
        </w:tc>
      </w:tr>
      <w:tr w14:paraId="679AB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4" w:hRule="atLeast"/>
        </w:trPr>
        <w:tc>
          <w:tcPr>
            <w:tcW w:w="1129" w:type="dxa"/>
            <w:vMerge w:val="continue"/>
            <w:vAlign w:val="center"/>
          </w:tcPr>
          <w:p w14:paraId="5B82E1D2">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18"/>
                <w:szCs w:val="18"/>
                <w:lang w:eastAsia="zh-CN"/>
              </w:rPr>
            </w:pPr>
          </w:p>
        </w:tc>
        <w:tc>
          <w:tcPr>
            <w:tcW w:w="2282" w:type="dxa"/>
            <w:vAlign w:val="center"/>
          </w:tcPr>
          <w:p w14:paraId="645C9DCC">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default" w:ascii="宋体" w:hAnsi="宋体" w:eastAsia="宋体" w:cs="宋体"/>
                <w:sz w:val="18"/>
                <w:szCs w:val="18"/>
                <w:lang w:val="en-US" w:eastAsia="zh-CN"/>
              </w:rPr>
            </w:pPr>
            <w:r>
              <w:rPr>
                <w:rFonts w:hint="eastAsia"/>
                <w:sz w:val="15"/>
                <w:szCs w:val="15"/>
                <w:lang w:val="en-US" w:eastAsia="zh-CN"/>
              </w:rPr>
              <w:t>2.供应产品具备有效的医疗器械证。（40分）</w:t>
            </w:r>
          </w:p>
        </w:tc>
        <w:tc>
          <w:tcPr>
            <w:tcW w:w="4627" w:type="dxa"/>
            <w:vAlign w:val="center"/>
          </w:tcPr>
          <w:p w14:paraId="4CDB81E9">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rPr>
            </w:pPr>
            <w:r>
              <w:rPr>
                <w:rFonts w:hint="eastAsia" w:ascii="宋体" w:hAnsi="宋体" w:cs="宋体"/>
                <w:color w:val="000000"/>
                <w:kern w:val="0"/>
                <w:szCs w:val="21"/>
              </w:rPr>
              <w:t>对比产品质量性能情况，包括技术的先进性、可靠性、稳定性</w:t>
            </w:r>
            <w:r>
              <w:rPr>
                <w:rFonts w:hint="eastAsia" w:ascii="宋体" w:hAnsi="宋体" w:cs="宋体"/>
                <w:color w:val="000000"/>
                <w:kern w:val="0"/>
                <w:szCs w:val="21"/>
                <w:lang w:eastAsia="zh-CN"/>
              </w:rPr>
              <w:t>。</w:t>
            </w:r>
            <w:r>
              <w:rPr>
                <w:rFonts w:hint="eastAsia" w:ascii="宋体" w:hAnsi="宋体" w:cs="宋体"/>
                <w:color w:val="000000"/>
                <w:kern w:val="0"/>
                <w:szCs w:val="21"/>
              </w:rPr>
              <w:t>产品</w:t>
            </w:r>
            <w:r>
              <w:rPr>
                <w:rFonts w:hint="eastAsia" w:ascii="宋体" w:hAnsi="宋体" w:cs="宋体"/>
                <w:color w:val="000000"/>
                <w:kern w:val="0"/>
                <w:szCs w:val="21"/>
                <w:lang w:eastAsia="zh-CN"/>
              </w:rPr>
              <w:t>完全</w:t>
            </w:r>
            <w:r>
              <w:rPr>
                <w:rFonts w:hint="eastAsia" w:ascii="宋体" w:hAnsi="宋体" w:cs="宋体"/>
                <w:color w:val="000000"/>
                <w:kern w:val="0"/>
                <w:szCs w:val="21"/>
              </w:rPr>
              <w:t>达到治疗效果</w:t>
            </w:r>
            <w:r>
              <w:rPr>
                <w:rFonts w:hint="eastAsia" w:hAnsi="宋体"/>
                <w:szCs w:val="21"/>
              </w:rPr>
              <w:t>（</w:t>
            </w:r>
            <w:r>
              <w:rPr>
                <w:rFonts w:hint="eastAsia" w:hAnsi="宋体"/>
                <w:szCs w:val="21"/>
                <w:lang w:val="en-US" w:eastAsia="zh-CN"/>
              </w:rPr>
              <w:t>35</w:t>
            </w:r>
            <w:r>
              <w:rPr>
                <w:rFonts w:hint="eastAsia" w:hAnsi="宋体"/>
                <w:szCs w:val="21"/>
              </w:rPr>
              <w:t>分）</w:t>
            </w:r>
            <w:r>
              <w:rPr>
                <w:rFonts w:hint="eastAsia" w:hAnsi="宋体"/>
                <w:szCs w:val="21"/>
                <w:lang w:eastAsia="zh-CN"/>
              </w:rPr>
              <w:t>；</w:t>
            </w:r>
            <w:r>
              <w:rPr>
                <w:rFonts w:hint="eastAsia" w:ascii="宋体" w:hAnsi="宋体" w:cs="宋体"/>
                <w:color w:val="000000"/>
                <w:kern w:val="0"/>
                <w:szCs w:val="21"/>
              </w:rPr>
              <w:t>治疗效果</w:t>
            </w:r>
            <w:r>
              <w:rPr>
                <w:rFonts w:hint="eastAsia" w:ascii="宋体" w:hAnsi="宋体" w:cs="宋体"/>
                <w:color w:val="000000"/>
                <w:kern w:val="0"/>
                <w:szCs w:val="21"/>
                <w:lang w:eastAsia="zh-CN"/>
              </w:rPr>
              <w:t>合格（</w:t>
            </w:r>
            <w:r>
              <w:rPr>
                <w:rFonts w:hint="eastAsia" w:ascii="宋体" w:hAnsi="宋体" w:cs="宋体"/>
                <w:color w:val="000000"/>
                <w:kern w:val="0"/>
                <w:szCs w:val="21"/>
                <w:lang w:val="en-US" w:eastAsia="zh-CN"/>
              </w:rPr>
              <w:t>30分），</w:t>
            </w:r>
            <w:r>
              <w:rPr>
                <w:rFonts w:hint="eastAsia" w:ascii="宋体" w:hAnsi="宋体" w:cs="宋体"/>
                <w:color w:val="000000"/>
                <w:kern w:val="0"/>
                <w:szCs w:val="21"/>
              </w:rPr>
              <w:t>治疗效果一般</w:t>
            </w:r>
            <w:r>
              <w:rPr>
                <w:rFonts w:hint="eastAsia" w:hAnsi="宋体"/>
                <w:szCs w:val="21"/>
              </w:rPr>
              <w:t>（</w:t>
            </w:r>
            <w:r>
              <w:rPr>
                <w:rFonts w:hint="eastAsia" w:hAnsi="宋体"/>
                <w:szCs w:val="21"/>
                <w:lang w:val="en-US" w:eastAsia="zh-CN"/>
              </w:rPr>
              <w:t>25</w:t>
            </w:r>
            <w:r>
              <w:rPr>
                <w:rFonts w:hint="eastAsia" w:hAnsi="宋体"/>
                <w:szCs w:val="21"/>
              </w:rPr>
              <w:t>分）</w:t>
            </w:r>
            <w:r>
              <w:rPr>
                <w:rFonts w:hint="eastAsia" w:hAnsi="宋体"/>
                <w:szCs w:val="21"/>
                <w:lang w:eastAsia="zh-CN"/>
              </w:rPr>
              <w:t>；</w:t>
            </w:r>
            <w:r>
              <w:rPr>
                <w:rFonts w:hint="eastAsia" w:ascii="宋体" w:hAnsi="宋体" w:cs="宋体"/>
                <w:color w:val="000000"/>
                <w:kern w:val="0"/>
                <w:szCs w:val="21"/>
              </w:rPr>
              <w:t>产品未能发挥</w:t>
            </w:r>
            <w:r>
              <w:rPr>
                <w:rFonts w:hint="eastAsia" w:ascii="宋体" w:hAnsi="宋体" w:cs="宋体"/>
                <w:color w:val="000000"/>
                <w:kern w:val="0"/>
                <w:szCs w:val="21"/>
                <w:lang w:eastAsia="zh-CN"/>
              </w:rPr>
              <w:t>合理</w:t>
            </w:r>
            <w:r>
              <w:rPr>
                <w:rFonts w:hint="eastAsia" w:ascii="宋体" w:hAnsi="宋体" w:cs="宋体"/>
                <w:color w:val="000000"/>
                <w:kern w:val="0"/>
                <w:szCs w:val="21"/>
              </w:rPr>
              <w:t>治疗效果</w:t>
            </w:r>
            <w:r>
              <w:rPr>
                <w:rFonts w:hint="eastAsia" w:hAnsi="宋体"/>
                <w:szCs w:val="21"/>
              </w:rPr>
              <w:t>（</w:t>
            </w:r>
            <w:r>
              <w:rPr>
                <w:rFonts w:hint="eastAsia" w:hAnsi="宋体"/>
                <w:szCs w:val="21"/>
                <w:lang w:val="en-US" w:eastAsia="zh-CN"/>
              </w:rPr>
              <w:t>5</w:t>
            </w:r>
            <w:r>
              <w:rPr>
                <w:rFonts w:hint="eastAsia" w:hAnsi="宋体"/>
                <w:szCs w:val="21"/>
              </w:rPr>
              <w:t>分）</w:t>
            </w:r>
            <w:r>
              <w:rPr>
                <w:rFonts w:hint="eastAsia" w:ascii="宋体" w:hAnsi="宋体" w:cs="宋体"/>
                <w:color w:val="000000"/>
                <w:kern w:val="0"/>
                <w:szCs w:val="21"/>
              </w:rPr>
              <w:t>。</w:t>
            </w:r>
          </w:p>
          <w:p w14:paraId="1591A630">
            <w:pPr>
              <w:keepNext w:val="0"/>
              <w:keepLines w:val="0"/>
              <w:pageBreakBefore w:val="0"/>
              <w:kinsoku/>
              <w:wordWrap/>
              <w:overflowPunct/>
              <w:topLinePunct w:val="0"/>
              <w:autoSpaceDE/>
              <w:autoSpaceDN/>
              <w:bidi w:val="0"/>
              <w:adjustRightInd/>
              <w:snapToGrid/>
              <w:spacing w:line="400" w:lineRule="exact"/>
              <w:rPr>
                <w:rFonts w:hint="eastAsia" w:ascii="宋体" w:hAnsi="宋体" w:cs="宋体"/>
                <w:color w:val="000000"/>
                <w:kern w:val="0"/>
                <w:szCs w:val="21"/>
                <w:lang w:val="en-US" w:eastAsia="zh-CN"/>
              </w:rPr>
            </w:pPr>
            <w:r>
              <w:rPr>
                <w:rFonts w:hint="eastAsia" w:ascii="宋体" w:hAnsi="宋体" w:cs="宋体"/>
                <w:color w:val="000000"/>
                <w:kern w:val="0"/>
                <w:szCs w:val="21"/>
              </w:rPr>
              <w:t>产品</w:t>
            </w:r>
            <w:r>
              <w:rPr>
                <w:rFonts w:hint="eastAsia" w:ascii="宋体" w:hAnsi="宋体" w:cs="宋体"/>
                <w:color w:val="000000"/>
                <w:kern w:val="0"/>
                <w:szCs w:val="21"/>
                <w:lang w:eastAsia="zh-CN"/>
              </w:rPr>
              <w:t>完全</w:t>
            </w:r>
            <w:r>
              <w:rPr>
                <w:rFonts w:hint="eastAsia" w:ascii="宋体" w:hAnsi="宋体" w:eastAsia="宋体" w:cs="宋体"/>
                <w:b w:val="0"/>
                <w:bCs w:val="0"/>
                <w:i w:val="0"/>
                <w:iCs w:val="0"/>
                <w:color w:val="000000"/>
                <w:kern w:val="0"/>
                <w:sz w:val="22"/>
                <w:szCs w:val="22"/>
                <w:u w:val="none"/>
                <w:lang w:val="en-US" w:eastAsia="zh-CN" w:bidi="ar"/>
              </w:rPr>
              <w:t>优异</w:t>
            </w:r>
            <w:r>
              <w:rPr>
                <w:rFonts w:hint="eastAsia" w:ascii="宋体" w:hAnsi="宋体" w:cs="宋体"/>
                <w:color w:val="000000"/>
                <w:kern w:val="0"/>
                <w:szCs w:val="21"/>
              </w:rPr>
              <w:t>达到治疗效果</w:t>
            </w:r>
            <w:r>
              <w:rPr>
                <w:rFonts w:hint="eastAsia" w:ascii="宋体" w:hAnsi="宋体" w:cs="宋体"/>
                <w:color w:val="000000"/>
                <w:kern w:val="0"/>
                <w:szCs w:val="21"/>
                <w:lang w:eastAsia="zh-CN"/>
              </w:rPr>
              <w:t>得</w:t>
            </w:r>
            <w:r>
              <w:rPr>
                <w:rFonts w:hint="eastAsia" w:ascii="宋体" w:hAnsi="宋体" w:cs="宋体"/>
                <w:color w:val="000000"/>
                <w:kern w:val="0"/>
                <w:szCs w:val="21"/>
                <w:lang w:val="en-US" w:eastAsia="zh-CN"/>
              </w:rPr>
              <w:t>40分。</w:t>
            </w:r>
          </w:p>
          <w:p w14:paraId="4EF29876">
            <w:pPr>
              <w:keepNext w:val="0"/>
              <w:keepLines w:val="0"/>
              <w:pageBreakBefore w:val="0"/>
              <w:kinsoku/>
              <w:wordWrap/>
              <w:overflowPunct/>
              <w:topLinePunct w:val="0"/>
              <w:autoSpaceDE/>
              <w:autoSpaceDN/>
              <w:bidi w:val="0"/>
              <w:adjustRightInd/>
              <w:snapToGrid/>
              <w:spacing w:line="400" w:lineRule="exact"/>
              <w:rPr>
                <w:rFonts w:hint="default" w:ascii="宋体" w:hAnsi="宋体" w:cs="宋体"/>
                <w:color w:val="000000"/>
                <w:kern w:val="0"/>
                <w:szCs w:val="21"/>
                <w:lang w:val="en-US" w:eastAsia="zh-CN"/>
              </w:rPr>
            </w:pPr>
          </w:p>
        </w:tc>
        <w:tc>
          <w:tcPr>
            <w:tcW w:w="834" w:type="dxa"/>
            <w:vAlign w:val="center"/>
          </w:tcPr>
          <w:p w14:paraId="7906B077">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18"/>
                <w:szCs w:val="18"/>
                <w:lang w:eastAsia="zh-CN"/>
              </w:rPr>
            </w:pPr>
          </w:p>
        </w:tc>
      </w:tr>
      <w:tr w14:paraId="19C34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1129" w:type="dxa"/>
            <w:vMerge w:val="restart"/>
            <w:vAlign w:val="center"/>
          </w:tcPr>
          <w:p w14:paraId="5D6A6E85">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商务评分（</w:t>
            </w:r>
            <w:r>
              <w:rPr>
                <w:rFonts w:hint="eastAsia" w:ascii="宋体" w:hAnsi="宋体" w:cs="宋体"/>
                <w:sz w:val="18"/>
                <w:szCs w:val="18"/>
                <w:lang w:val="en-US" w:eastAsia="zh-CN"/>
              </w:rPr>
              <w:t>30</w:t>
            </w:r>
            <w:r>
              <w:rPr>
                <w:rFonts w:hint="eastAsia" w:ascii="宋体" w:hAnsi="宋体" w:eastAsia="宋体" w:cs="宋体"/>
                <w:sz w:val="18"/>
                <w:szCs w:val="18"/>
                <w:lang w:eastAsia="zh-CN"/>
              </w:rPr>
              <w:t>分）</w:t>
            </w:r>
          </w:p>
        </w:tc>
        <w:tc>
          <w:tcPr>
            <w:tcW w:w="2282" w:type="dxa"/>
            <w:vAlign w:val="center"/>
          </w:tcPr>
          <w:p w14:paraId="5287490A">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sz w:val="15"/>
                <w:szCs w:val="15"/>
                <w:lang w:val="en-US" w:eastAsia="zh-CN"/>
              </w:rPr>
            </w:pPr>
            <w:r>
              <w:rPr>
                <w:rFonts w:hint="eastAsia"/>
                <w:sz w:val="15"/>
                <w:szCs w:val="15"/>
                <w:lang w:val="en-US" w:eastAsia="zh-CN"/>
              </w:rPr>
              <w:t>★1、成交价格在招采平台能签订合同并生效。</w:t>
            </w:r>
          </w:p>
        </w:tc>
        <w:tc>
          <w:tcPr>
            <w:tcW w:w="4627" w:type="dxa"/>
            <w:vAlign w:val="center"/>
          </w:tcPr>
          <w:p w14:paraId="4DCFAD0F">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16"/>
                <w:szCs w:val="16"/>
                <w:lang w:eastAsia="zh-CN"/>
              </w:rPr>
            </w:pPr>
            <w:r>
              <w:t>若有任何一条不满足则导致投标无效。</w:t>
            </w:r>
          </w:p>
        </w:tc>
        <w:tc>
          <w:tcPr>
            <w:tcW w:w="834" w:type="dxa"/>
            <w:vAlign w:val="center"/>
          </w:tcPr>
          <w:p w14:paraId="0478E224">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18"/>
                <w:szCs w:val="18"/>
                <w:lang w:eastAsia="zh-CN"/>
              </w:rPr>
            </w:pPr>
          </w:p>
        </w:tc>
      </w:tr>
      <w:tr w14:paraId="0D5D8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6" w:hRule="atLeast"/>
        </w:trPr>
        <w:tc>
          <w:tcPr>
            <w:tcW w:w="1129" w:type="dxa"/>
            <w:vMerge w:val="continue"/>
            <w:vAlign w:val="center"/>
          </w:tcPr>
          <w:p w14:paraId="3743A3D5">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18"/>
                <w:szCs w:val="18"/>
                <w:lang w:eastAsia="zh-CN"/>
              </w:rPr>
            </w:pPr>
          </w:p>
        </w:tc>
        <w:tc>
          <w:tcPr>
            <w:tcW w:w="2282" w:type="dxa"/>
            <w:vAlign w:val="center"/>
          </w:tcPr>
          <w:p w14:paraId="2B84E481">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default"/>
                <w:sz w:val="15"/>
                <w:szCs w:val="15"/>
                <w:lang w:val="en-US" w:eastAsia="zh-CN"/>
              </w:rPr>
            </w:pPr>
            <w:r>
              <w:rPr>
                <w:rFonts w:hint="eastAsia"/>
                <w:sz w:val="15"/>
                <w:szCs w:val="15"/>
                <w:lang w:val="en-US" w:eastAsia="zh-CN"/>
              </w:rPr>
              <w:t>2、销售业绩情况：对比产品一年内的销售发票（暂无参考发票可用省招采子系统已生效的采购合同代替）。（10分）</w:t>
            </w:r>
          </w:p>
        </w:tc>
        <w:tc>
          <w:tcPr>
            <w:tcW w:w="4627" w:type="dxa"/>
            <w:vAlign w:val="center"/>
          </w:tcPr>
          <w:p w14:paraId="2B7BD1F6">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default" w:ascii="宋体" w:hAnsi="宋体" w:eastAsia="宋体" w:cs="宋体"/>
                <w:sz w:val="16"/>
                <w:szCs w:val="16"/>
                <w:lang w:val="en-US" w:eastAsia="zh-CN"/>
              </w:rPr>
            </w:pPr>
            <w:r>
              <w:rPr>
                <w:rFonts w:hint="eastAsia" w:ascii="宋体" w:hAnsi="宋体" w:eastAsia="宋体" w:cs="宋体"/>
                <w:i w:val="0"/>
                <w:iCs w:val="0"/>
                <w:color w:val="000000"/>
                <w:kern w:val="0"/>
                <w:sz w:val="21"/>
                <w:szCs w:val="21"/>
                <w:u w:val="none"/>
                <w:lang w:val="en-US" w:eastAsia="zh-CN" w:bidi="ar"/>
              </w:rPr>
              <w:t>有3家或以上医院案例（10分）。不足3家医院案例(5分)。未能提供销售发票或者招采子系统合同（0分）。</w:t>
            </w:r>
          </w:p>
        </w:tc>
        <w:tc>
          <w:tcPr>
            <w:tcW w:w="834" w:type="dxa"/>
            <w:vAlign w:val="center"/>
          </w:tcPr>
          <w:p w14:paraId="5EB1C24C">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18"/>
                <w:szCs w:val="18"/>
                <w:lang w:eastAsia="zh-CN"/>
              </w:rPr>
            </w:pPr>
          </w:p>
        </w:tc>
      </w:tr>
      <w:tr w14:paraId="4A238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1129" w:type="dxa"/>
            <w:vMerge w:val="continue"/>
            <w:vAlign w:val="center"/>
          </w:tcPr>
          <w:p w14:paraId="2C6BD53A">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18"/>
                <w:szCs w:val="18"/>
                <w:lang w:eastAsia="zh-CN"/>
              </w:rPr>
            </w:pPr>
          </w:p>
        </w:tc>
        <w:tc>
          <w:tcPr>
            <w:tcW w:w="2282" w:type="dxa"/>
            <w:vMerge w:val="restart"/>
            <w:shd w:val="clear" w:color="auto" w:fill="FFFFFF"/>
            <w:vAlign w:val="center"/>
          </w:tcPr>
          <w:p w14:paraId="6AAB96E6">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sz w:val="15"/>
                <w:szCs w:val="15"/>
                <w:lang w:val="en-US" w:eastAsia="zh-CN"/>
              </w:rPr>
            </w:pPr>
            <w:r>
              <w:rPr>
                <w:rFonts w:hint="eastAsia"/>
                <w:sz w:val="15"/>
                <w:szCs w:val="15"/>
                <w:lang w:val="en-US" w:eastAsia="zh-CN"/>
              </w:rPr>
              <w:t>3.对比供货服务能力（20分）</w:t>
            </w:r>
          </w:p>
        </w:tc>
        <w:tc>
          <w:tcPr>
            <w:tcW w:w="4627" w:type="dxa"/>
            <w:vAlign w:val="center"/>
          </w:tcPr>
          <w:p w14:paraId="4BD35E2A">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日常时期到货时间：2天到货（13分）;3到5天到货（10分）;6天以上到货（4分）</w:t>
            </w:r>
          </w:p>
        </w:tc>
        <w:tc>
          <w:tcPr>
            <w:tcW w:w="834" w:type="dxa"/>
            <w:vAlign w:val="center"/>
          </w:tcPr>
          <w:p w14:paraId="52C654BB">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18"/>
                <w:szCs w:val="18"/>
                <w:lang w:eastAsia="zh-CN"/>
              </w:rPr>
            </w:pPr>
          </w:p>
        </w:tc>
      </w:tr>
      <w:tr w14:paraId="62EF3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1129" w:type="dxa"/>
            <w:vMerge w:val="continue"/>
            <w:vAlign w:val="center"/>
          </w:tcPr>
          <w:p w14:paraId="3FC96FEF">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18"/>
                <w:szCs w:val="18"/>
                <w:lang w:eastAsia="zh-CN"/>
              </w:rPr>
            </w:pPr>
          </w:p>
        </w:tc>
        <w:tc>
          <w:tcPr>
            <w:tcW w:w="2282" w:type="dxa"/>
            <w:vMerge w:val="continue"/>
            <w:shd w:val="clear" w:color="auto" w:fill="FFFFFF"/>
            <w:vAlign w:val="center"/>
          </w:tcPr>
          <w:p w14:paraId="669F274C">
            <w:pPr>
              <w:keepNext w:val="0"/>
              <w:keepLines w:val="0"/>
              <w:pageBreakBefore w:val="0"/>
              <w:widowControl/>
              <w:suppressLineNumbers w:val="0"/>
              <w:kinsoku/>
              <w:wordWrap/>
              <w:overflowPunct/>
              <w:topLinePunct w:val="0"/>
              <w:autoSpaceDE/>
              <w:autoSpaceDN/>
              <w:bidi w:val="0"/>
              <w:adjustRightInd/>
              <w:snapToGrid/>
              <w:spacing w:line="400" w:lineRule="exact"/>
              <w:textAlignment w:val="center"/>
              <w:rPr>
                <w:rFonts w:hint="eastAsia" w:ascii="宋体" w:hAnsi="宋体" w:eastAsia="宋体" w:cs="宋体"/>
                <w:b/>
                <w:bCs/>
                <w:color w:val="000000"/>
                <w:kern w:val="0"/>
                <w:sz w:val="21"/>
                <w:szCs w:val="21"/>
                <w:u w:val="none"/>
                <w:lang w:val="en-US" w:eastAsia="zh-CN" w:bidi="ar"/>
              </w:rPr>
            </w:pPr>
          </w:p>
        </w:tc>
        <w:tc>
          <w:tcPr>
            <w:tcW w:w="4627" w:type="dxa"/>
            <w:vAlign w:val="center"/>
          </w:tcPr>
          <w:p w14:paraId="481714F4">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售后服务承诺：24小时响应到场（5分）;1周内响应到场（3分）;超过1周响应到场（1分）。</w:t>
            </w:r>
          </w:p>
          <w:p w14:paraId="5AE0ED2A">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（能提供更优异的服务合计得20分。）</w:t>
            </w:r>
          </w:p>
        </w:tc>
        <w:tc>
          <w:tcPr>
            <w:tcW w:w="834" w:type="dxa"/>
            <w:vAlign w:val="center"/>
          </w:tcPr>
          <w:p w14:paraId="2BCC56B9">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18"/>
                <w:szCs w:val="18"/>
                <w:lang w:eastAsia="zh-CN"/>
              </w:rPr>
            </w:pPr>
          </w:p>
        </w:tc>
      </w:tr>
      <w:tr w14:paraId="5FA1B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1129" w:type="dxa"/>
            <w:vAlign w:val="center"/>
          </w:tcPr>
          <w:p w14:paraId="340AD159">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价格评分（</w:t>
            </w:r>
            <w:r>
              <w:rPr>
                <w:rFonts w:hint="eastAsia" w:ascii="宋体" w:hAnsi="宋体" w:cs="宋体"/>
                <w:sz w:val="18"/>
                <w:szCs w:val="18"/>
                <w:lang w:val="en-US" w:eastAsia="zh-CN"/>
              </w:rPr>
              <w:t>30</w:t>
            </w:r>
            <w:r>
              <w:rPr>
                <w:rFonts w:hint="eastAsia" w:ascii="宋体" w:hAnsi="宋体" w:eastAsia="宋体" w:cs="宋体"/>
                <w:sz w:val="18"/>
                <w:szCs w:val="18"/>
                <w:lang w:eastAsia="zh-CN"/>
              </w:rPr>
              <w:t>分）</w:t>
            </w:r>
          </w:p>
        </w:tc>
        <w:tc>
          <w:tcPr>
            <w:tcW w:w="7743" w:type="dxa"/>
            <w:gridSpan w:val="3"/>
            <w:vAlign w:val="center"/>
          </w:tcPr>
          <w:p w14:paraId="76DCEBF2">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default" w:ascii="宋体" w:hAnsi="宋体" w:eastAsia="宋体" w:cs="宋体"/>
                <w:sz w:val="18"/>
                <w:szCs w:val="18"/>
                <w:lang w:val="en-US" w:eastAsia="zh-CN"/>
              </w:rPr>
            </w:pPr>
            <w:r>
              <w:rPr>
                <w:rFonts w:hint="eastAsia" w:ascii="宋体" w:hAnsi="宋体" w:eastAsia="宋体" w:cs="宋体"/>
                <w:sz w:val="18"/>
                <w:szCs w:val="18"/>
                <w:lang w:eastAsia="zh-CN"/>
              </w:rPr>
              <w:t>价格得分=（最低投标价/被评分供应商投标价）×</w:t>
            </w:r>
            <w:r>
              <w:rPr>
                <w:rFonts w:hint="eastAsia" w:ascii="宋体" w:hAnsi="宋体" w:cs="宋体"/>
                <w:sz w:val="18"/>
                <w:szCs w:val="18"/>
                <w:lang w:val="en-US" w:eastAsia="zh-CN"/>
              </w:rPr>
              <w:t>30</w:t>
            </w:r>
          </w:p>
          <w:p w14:paraId="789BE1A6">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（此项统一由设备股和财务股计算）</w:t>
            </w:r>
            <w:r>
              <w:rPr>
                <w:rFonts w:hint="eastAsia" w:ascii="宋体" w:hAnsi="宋体" w:eastAsia="宋体" w:cs="宋体"/>
                <w:b/>
                <w:bCs/>
                <w:i w:val="0"/>
                <w:iCs w:val="0"/>
                <w:color w:val="000000"/>
                <w:kern w:val="0"/>
                <w:sz w:val="21"/>
                <w:szCs w:val="21"/>
                <w:u w:val="none"/>
                <w:lang w:val="en-US" w:eastAsia="zh-CN" w:bidi="ar"/>
              </w:rPr>
              <w:t>注：本项仅以常规</w:t>
            </w:r>
            <w:r>
              <w:rPr>
                <w:rFonts w:hint="eastAsia" w:ascii="宋体" w:hAnsi="宋体" w:eastAsia="宋体" w:cs="宋体"/>
                <w:b/>
                <w:bCs/>
                <w:color w:val="000000"/>
                <w:kern w:val="0"/>
                <w:sz w:val="21"/>
                <w:szCs w:val="21"/>
                <w:u w:val="none"/>
                <w:lang w:val="en-US" w:eastAsia="zh-CN" w:bidi="ar"/>
              </w:rPr>
              <w:t>型号价格作为此项计分项</w:t>
            </w:r>
            <w:r>
              <w:rPr>
                <w:rFonts w:hint="eastAsia" w:ascii="宋体" w:hAnsi="宋体" w:eastAsia="宋体" w:cs="宋体"/>
                <w:i w:val="0"/>
                <w:iCs w:val="0"/>
                <w:color w:val="000000"/>
                <w:kern w:val="0"/>
                <w:sz w:val="21"/>
                <w:szCs w:val="21"/>
                <w:u w:val="none"/>
                <w:lang w:val="en-US" w:eastAsia="zh-CN" w:bidi="ar"/>
              </w:rPr>
              <w:t>）</w:t>
            </w:r>
          </w:p>
        </w:tc>
      </w:tr>
    </w:tbl>
    <w:p w14:paraId="6623E9C9">
      <w:pPr>
        <w:keepNext w:val="0"/>
        <w:keepLines w:val="0"/>
        <w:pageBreakBefore w:val="0"/>
        <w:kinsoku/>
        <w:wordWrap/>
        <w:overflowPunct/>
        <w:topLinePunct w:val="0"/>
        <w:autoSpaceDE/>
        <w:autoSpaceDN/>
        <w:bidi w:val="0"/>
        <w:adjustRightInd/>
        <w:snapToGrid/>
        <w:spacing w:line="400" w:lineRule="exact"/>
        <w:rPr>
          <w:rFonts w:hint="eastAsia" w:ascii="宋体" w:hAnsi="宋体"/>
          <w:sz w:val="24"/>
          <w:szCs w:val="24"/>
        </w:rPr>
      </w:pPr>
      <w:r>
        <w:rPr>
          <w:rFonts w:hint="eastAsia" w:ascii="宋体" w:hAnsi="宋体"/>
          <w:b/>
          <w:sz w:val="24"/>
          <w:szCs w:val="24"/>
          <w:lang w:val="en-US" w:eastAsia="zh-CN"/>
        </w:rPr>
        <w:t>4.</w:t>
      </w:r>
      <w:r>
        <w:rPr>
          <w:rFonts w:hint="eastAsia" w:ascii="宋体" w:hAnsi="宋体"/>
          <w:b/>
          <w:sz w:val="24"/>
          <w:szCs w:val="24"/>
        </w:rPr>
        <w:t>结果评定：</w:t>
      </w:r>
      <w:r>
        <w:rPr>
          <w:rFonts w:hint="eastAsia" w:ascii="宋体" w:hAnsi="宋体"/>
          <w:sz w:val="24"/>
          <w:szCs w:val="24"/>
        </w:rPr>
        <w:t>将综合评估分从高到低排出名次:</w:t>
      </w:r>
    </w:p>
    <w:p w14:paraId="0F1BDE5C">
      <w:pPr>
        <w:keepNext w:val="0"/>
        <w:keepLines w:val="0"/>
        <w:pageBreakBefore w:val="0"/>
        <w:kinsoku/>
        <w:wordWrap/>
        <w:overflowPunct/>
        <w:topLinePunct w:val="0"/>
        <w:autoSpaceDE/>
        <w:autoSpaceDN/>
        <w:bidi w:val="0"/>
        <w:adjustRightInd/>
        <w:snapToGrid/>
        <w:spacing w:line="400" w:lineRule="exact"/>
        <w:rPr>
          <w:rFonts w:hint="eastAsia" w:ascii="宋体" w:hAnsi="宋体"/>
          <w:sz w:val="24"/>
          <w:szCs w:val="24"/>
        </w:rPr>
      </w:pPr>
      <w:r>
        <w:rPr>
          <w:rFonts w:hint="eastAsia" w:ascii="宋体" w:hAnsi="宋体"/>
          <w:sz w:val="24"/>
          <w:szCs w:val="24"/>
        </w:rPr>
        <w:t>总分第一名为第一中标候选供应商，第二名为第二中标候选供应商，以此类推（综合评估分相同的，按投标报价由低到高顺序排列；综合评估分且投标报价相同的，按技术指标优劣顺序排列）。</w:t>
      </w:r>
    </w:p>
    <w:p w14:paraId="05B898C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b/>
          <w:sz w:val="36"/>
          <w:szCs w:val="36"/>
        </w:rPr>
      </w:pPr>
      <w:r>
        <w:rPr>
          <w:rFonts w:hint="eastAsia" w:ascii="宋体" w:hAnsi="宋体"/>
          <w:b/>
          <w:sz w:val="36"/>
          <w:szCs w:val="36"/>
          <w:lang w:eastAsia="zh-CN"/>
        </w:rPr>
        <w:t>台山</w:t>
      </w:r>
      <w:r>
        <w:rPr>
          <w:rFonts w:hint="eastAsia" w:ascii="宋体" w:hAnsi="宋体"/>
          <w:b/>
          <w:sz w:val="36"/>
          <w:szCs w:val="36"/>
        </w:rPr>
        <w:t>市妇幼保健院</w:t>
      </w:r>
      <w:r>
        <w:rPr>
          <w:rFonts w:hint="eastAsia" w:ascii="宋体" w:hAnsi="宋体"/>
          <w:b/>
          <w:sz w:val="36"/>
          <w:szCs w:val="36"/>
          <w:lang w:eastAsia="zh-CN"/>
        </w:rPr>
        <w:t>医用耗材遴选</w:t>
      </w:r>
      <w:r>
        <w:rPr>
          <w:rFonts w:hint="eastAsia" w:ascii="宋体" w:hAnsi="宋体"/>
          <w:b/>
          <w:sz w:val="36"/>
          <w:szCs w:val="36"/>
        </w:rPr>
        <w:t>评分原则与评标方法</w:t>
      </w:r>
    </w:p>
    <w:p w14:paraId="72543964">
      <w:pPr>
        <w:keepNext w:val="0"/>
        <w:keepLines w:val="0"/>
        <w:pageBreakBefore w:val="0"/>
        <w:numPr>
          <w:ilvl w:val="0"/>
          <w:numId w:val="0"/>
        </w:numPr>
        <w:kinsoku/>
        <w:wordWrap/>
        <w:overflowPunct/>
        <w:topLinePunct w:val="0"/>
        <w:autoSpaceDE/>
        <w:autoSpaceDN/>
        <w:bidi w:val="0"/>
        <w:adjustRightInd/>
        <w:snapToGrid/>
        <w:spacing w:line="400" w:lineRule="exact"/>
        <w:ind w:firstLine="482" w:firstLineChars="200"/>
        <w:jc w:val="center"/>
        <w:rPr>
          <w:rFonts w:hint="eastAsia" w:ascii="宋体" w:hAnsi="宋体"/>
          <w:b/>
          <w:sz w:val="24"/>
          <w:lang w:eastAsia="zh-CN"/>
        </w:rPr>
      </w:pPr>
      <w:r>
        <w:rPr>
          <w:rFonts w:hint="eastAsia" w:ascii="宋体" w:hAnsi="宋体"/>
          <w:b/>
          <w:sz w:val="24"/>
          <w:lang w:eastAsia="zh-CN"/>
        </w:rPr>
        <w:t>（</w:t>
      </w:r>
      <w:r>
        <w:rPr>
          <w:rFonts w:hint="eastAsia" w:ascii="宋体" w:hAnsi="宋体"/>
          <w:b/>
          <w:sz w:val="24"/>
          <w:lang w:val="en-US" w:eastAsia="zh-CN"/>
        </w:rPr>
        <w:t>2025-LX09-4</w:t>
      </w:r>
      <w:r>
        <w:rPr>
          <w:rFonts w:hint="eastAsia" w:ascii="宋体" w:hAnsi="宋体"/>
          <w:b/>
          <w:sz w:val="24"/>
          <w:lang w:eastAsia="zh-CN"/>
        </w:rPr>
        <w:t>遴选项目：</w:t>
      </w:r>
      <w:r>
        <w:rPr>
          <w:rFonts w:hint="eastAsia" w:ascii="宋体" w:hAnsi="宋体"/>
          <w:b/>
          <w:sz w:val="24"/>
          <w:lang w:val="en-US" w:eastAsia="zh-CN"/>
        </w:rPr>
        <w:t>水杨酸医用护理包</w:t>
      </w:r>
      <w:r>
        <w:rPr>
          <w:rFonts w:hint="eastAsia" w:ascii="宋体" w:hAnsi="宋体"/>
          <w:b/>
          <w:sz w:val="24"/>
          <w:lang w:eastAsia="zh-CN"/>
        </w:rPr>
        <w:t>）</w:t>
      </w:r>
    </w:p>
    <w:p w14:paraId="4C0E42DB">
      <w:pPr>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jc w:val="both"/>
        <w:rPr>
          <w:rFonts w:hint="eastAsia" w:ascii="宋体" w:hAnsi="宋体"/>
          <w:sz w:val="24"/>
          <w:szCs w:val="24"/>
        </w:rPr>
      </w:pPr>
      <w:r>
        <w:rPr>
          <w:rFonts w:hint="eastAsia" w:ascii="宋体" w:hAnsi="宋体" w:eastAsia="宋体" w:cs="Times New Roman"/>
          <w:kern w:val="2"/>
          <w:sz w:val="24"/>
          <w:szCs w:val="24"/>
          <w:lang w:val="en-US" w:eastAsia="zh-CN" w:bidi="ar-SA"/>
        </w:rPr>
        <w:t>1.</w:t>
      </w:r>
      <w:r>
        <w:rPr>
          <w:rFonts w:hint="eastAsia" w:ascii="宋体" w:hAnsi="宋体"/>
          <w:b/>
          <w:sz w:val="24"/>
          <w:szCs w:val="24"/>
        </w:rPr>
        <w:t>评分原则：</w:t>
      </w:r>
      <w:r>
        <w:rPr>
          <w:rFonts w:hint="eastAsia" w:ascii="宋体" w:hAnsi="宋体"/>
          <w:sz w:val="24"/>
          <w:szCs w:val="24"/>
        </w:rPr>
        <w:t>按能够最大限度地满足招标文件中规定的各项综合评价标准的投标人中标的原则评定。</w:t>
      </w:r>
    </w:p>
    <w:p w14:paraId="7CC37560">
      <w:pPr>
        <w:keepNext w:val="0"/>
        <w:keepLines w:val="0"/>
        <w:pageBreakBefore w:val="0"/>
        <w:kinsoku/>
        <w:wordWrap/>
        <w:overflowPunct/>
        <w:topLinePunct w:val="0"/>
        <w:autoSpaceDE/>
        <w:autoSpaceDN/>
        <w:bidi w:val="0"/>
        <w:adjustRightInd/>
        <w:snapToGrid/>
        <w:spacing w:line="400" w:lineRule="exact"/>
        <w:ind w:firstLine="482" w:firstLineChars="200"/>
        <w:rPr>
          <w:rFonts w:ascii="宋体" w:hAnsi="宋体"/>
          <w:sz w:val="24"/>
          <w:szCs w:val="24"/>
        </w:rPr>
      </w:pPr>
      <w:r>
        <w:rPr>
          <w:rFonts w:hint="eastAsia" w:ascii="宋体" w:hAnsi="宋体"/>
          <w:b/>
          <w:sz w:val="24"/>
          <w:szCs w:val="24"/>
        </w:rPr>
        <w:t>2.评标方法：</w:t>
      </w:r>
      <w:r>
        <w:rPr>
          <w:rFonts w:hint="eastAsia" w:ascii="宋体" w:hAnsi="宋体"/>
          <w:sz w:val="24"/>
          <w:szCs w:val="24"/>
        </w:rPr>
        <w:t>本次评标采用综合评分方法，评标以招标文件规定的条件为原则，最低报价不作为中标的唯一依据。</w:t>
      </w:r>
    </w:p>
    <w:p w14:paraId="78B33D76">
      <w:pPr>
        <w:pStyle w:val="12"/>
        <w:keepNext w:val="0"/>
        <w:keepLines w:val="0"/>
        <w:pageBreakBefore w:val="0"/>
        <w:kinsoku/>
        <w:wordWrap/>
        <w:overflowPunct/>
        <w:topLinePunct w:val="0"/>
        <w:autoSpaceDE/>
        <w:autoSpaceDN/>
        <w:bidi w:val="0"/>
        <w:adjustRightInd/>
        <w:snapToGrid/>
        <w:spacing w:line="400" w:lineRule="exact"/>
        <w:ind w:left="0" w:leftChars="0" w:firstLine="482" w:firstLineChars="200"/>
        <w:rPr>
          <w:rFonts w:hint="eastAsia" w:ascii="宋体" w:hAnsi="宋体"/>
          <w:b/>
          <w:sz w:val="24"/>
          <w:szCs w:val="24"/>
        </w:rPr>
      </w:pPr>
      <w:r>
        <w:rPr>
          <w:rFonts w:hint="eastAsia" w:ascii="宋体" w:hAnsi="宋体"/>
          <w:b/>
          <w:sz w:val="24"/>
          <w:szCs w:val="24"/>
          <w:lang w:val="en-US" w:eastAsia="zh-CN"/>
        </w:rPr>
        <w:t>3.</w:t>
      </w:r>
      <w:r>
        <w:rPr>
          <w:rFonts w:hint="eastAsia" w:ascii="宋体" w:hAnsi="宋体"/>
          <w:b/>
          <w:sz w:val="24"/>
          <w:szCs w:val="24"/>
        </w:rPr>
        <w:t>评分权重及评标因素如下：</w:t>
      </w:r>
    </w:p>
    <w:tbl>
      <w:tblPr>
        <w:tblStyle w:val="8"/>
        <w:tblpPr w:leftFromText="180" w:rightFromText="180" w:vertAnchor="text" w:horzAnchor="page" w:tblpX="1321" w:tblpY="196"/>
        <w:tblOverlap w:val="never"/>
        <w:tblW w:w="88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2612"/>
        <w:gridCol w:w="4297"/>
        <w:gridCol w:w="834"/>
      </w:tblGrid>
      <w:tr w14:paraId="1ADB9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129" w:type="dxa"/>
            <w:vAlign w:val="center"/>
          </w:tcPr>
          <w:p w14:paraId="49FF66AF">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评分项目/权重</w:t>
            </w:r>
          </w:p>
        </w:tc>
        <w:tc>
          <w:tcPr>
            <w:tcW w:w="2612" w:type="dxa"/>
            <w:vAlign w:val="center"/>
          </w:tcPr>
          <w:p w14:paraId="0A86AAF9">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评标因素</w:t>
            </w:r>
          </w:p>
        </w:tc>
        <w:tc>
          <w:tcPr>
            <w:tcW w:w="4297" w:type="dxa"/>
            <w:vAlign w:val="center"/>
          </w:tcPr>
          <w:p w14:paraId="72DAB31E">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评分标准</w:t>
            </w:r>
          </w:p>
        </w:tc>
        <w:tc>
          <w:tcPr>
            <w:tcW w:w="834" w:type="dxa"/>
            <w:vAlign w:val="center"/>
          </w:tcPr>
          <w:p w14:paraId="1277358A">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得分</w:t>
            </w:r>
          </w:p>
        </w:tc>
      </w:tr>
      <w:tr w14:paraId="7B7EC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29" w:type="dxa"/>
            <w:vMerge w:val="restart"/>
            <w:vAlign w:val="center"/>
          </w:tcPr>
          <w:p w14:paraId="4D5C4DF1">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技术评分（</w:t>
            </w:r>
            <w:r>
              <w:rPr>
                <w:rFonts w:hint="eastAsia" w:ascii="宋体" w:hAnsi="宋体" w:cs="宋体"/>
                <w:sz w:val="18"/>
                <w:szCs w:val="18"/>
                <w:lang w:val="en-US" w:eastAsia="zh-CN"/>
              </w:rPr>
              <w:t>40</w:t>
            </w:r>
            <w:r>
              <w:rPr>
                <w:rFonts w:hint="eastAsia" w:ascii="宋体" w:hAnsi="宋体" w:eastAsia="宋体" w:cs="宋体"/>
                <w:sz w:val="18"/>
                <w:szCs w:val="18"/>
                <w:lang w:eastAsia="zh-CN"/>
              </w:rPr>
              <w:t>分）</w:t>
            </w:r>
          </w:p>
        </w:tc>
        <w:tc>
          <w:tcPr>
            <w:tcW w:w="2612" w:type="dxa"/>
            <w:vAlign w:val="center"/>
          </w:tcPr>
          <w:p w14:paraId="2BF24370">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sz w:val="13"/>
                <w:szCs w:val="13"/>
                <w:lang w:val="en-US" w:eastAsia="zh-CN"/>
              </w:rPr>
            </w:pPr>
            <w:r>
              <w:rPr>
                <w:rFonts w:hint="eastAsia"/>
                <w:sz w:val="13"/>
                <w:szCs w:val="13"/>
                <w:lang w:val="en-US" w:eastAsia="zh-CN"/>
              </w:rPr>
              <w:t>★1.1)本产品为水杨酸，由医用棉签、棉片、医用检查手套组成。</w:t>
            </w:r>
          </w:p>
          <w:p w14:paraId="0A4F1408">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sz w:val="18"/>
                <w:szCs w:val="18"/>
                <w:lang w:val="en-US" w:eastAsia="zh-CN"/>
              </w:rPr>
            </w:pPr>
            <w:r>
              <w:rPr>
                <w:rFonts w:hint="eastAsia"/>
                <w:sz w:val="13"/>
                <w:szCs w:val="13"/>
                <w:lang w:val="en-US" w:eastAsia="zh-CN"/>
              </w:rPr>
              <w:t>(2)使用范围:适用于寻常痤疮、油性皮肤、玫瑰痤疮、敏感肌肤、黄褐斑、炎症性色沉、提亮均匀肤色。</w:t>
            </w:r>
          </w:p>
        </w:tc>
        <w:tc>
          <w:tcPr>
            <w:tcW w:w="4297" w:type="dxa"/>
            <w:vAlign w:val="center"/>
          </w:tcPr>
          <w:p w14:paraId="67E7D6DA">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210" w:leftChars="0" w:hanging="210" w:hangingChars="100"/>
              <w:textAlignment w:val="auto"/>
              <w:rPr>
                <w:rFonts w:hint="eastAsia" w:ascii="宋体" w:hAnsi="宋体" w:eastAsia="宋体" w:cs="宋体"/>
                <w:sz w:val="16"/>
                <w:szCs w:val="16"/>
                <w:lang w:eastAsia="zh-CN"/>
              </w:rPr>
            </w:pPr>
            <w:r>
              <w:t>若有任何一条不满足则导致投标无效。</w:t>
            </w:r>
          </w:p>
        </w:tc>
        <w:tc>
          <w:tcPr>
            <w:tcW w:w="834" w:type="dxa"/>
            <w:vAlign w:val="center"/>
          </w:tcPr>
          <w:p w14:paraId="60220F28">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18"/>
                <w:szCs w:val="18"/>
                <w:lang w:eastAsia="zh-CN"/>
              </w:rPr>
            </w:pPr>
          </w:p>
        </w:tc>
      </w:tr>
      <w:tr w14:paraId="24594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4" w:hRule="atLeast"/>
        </w:trPr>
        <w:tc>
          <w:tcPr>
            <w:tcW w:w="1129" w:type="dxa"/>
            <w:vMerge w:val="continue"/>
            <w:vAlign w:val="center"/>
          </w:tcPr>
          <w:p w14:paraId="756C4219">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18"/>
                <w:szCs w:val="18"/>
                <w:lang w:eastAsia="zh-CN"/>
              </w:rPr>
            </w:pPr>
          </w:p>
        </w:tc>
        <w:tc>
          <w:tcPr>
            <w:tcW w:w="2612" w:type="dxa"/>
            <w:vAlign w:val="center"/>
          </w:tcPr>
          <w:p w14:paraId="581F0CBE">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default"/>
                <w:sz w:val="18"/>
                <w:szCs w:val="18"/>
                <w:lang w:val="en-US" w:eastAsia="zh-CN"/>
              </w:rPr>
            </w:pPr>
            <w:r>
              <w:rPr>
                <w:rFonts w:hint="eastAsia"/>
                <w:sz w:val="18"/>
                <w:szCs w:val="18"/>
                <w:lang w:val="en-US" w:eastAsia="zh-CN"/>
              </w:rPr>
              <w:t>2.供应产品具备有效的医疗器械证件。（40分）</w:t>
            </w:r>
          </w:p>
        </w:tc>
        <w:tc>
          <w:tcPr>
            <w:tcW w:w="4297" w:type="dxa"/>
            <w:vAlign w:val="center"/>
          </w:tcPr>
          <w:p w14:paraId="1C4EE53F">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rPr>
            </w:pPr>
            <w:r>
              <w:rPr>
                <w:rFonts w:hint="eastAsia" w:ascii="宋体" w:hAnsi="宋体" w:cs="宋体"/>
                <w:color w:val="000000"/>
                <w:kern w:val="0"/>
                <w:szCs w:val="21"/>
              </w:rPr>
              <w:t>对比产品质量性能情况，包括技术的先进性、可靠性、稳定性</w:t>
            </w:r>
            <w:r>
              <w:rPr>
                <w:rFonts w:hint="eastAsia" w:ascii="宋体" w:hAnsi="宋体" w:cs="宋体"/>
                <w:color w:val="000000"/>
                <w:kern w:val="0"/>
                <w:szCs w:val="21"/>
                <w:lang w:eastAsia="zh-CN"/>
              </w:rPr>
              <w:t>。</w:t>
            </w:r>
            <w:r>
              <w:rPr>
                <w:rFonts w:hint="eastAsia" w:ascii="宋体" w:hAnsi="宋体" w:cs="宋体"/>
                <w:color w:val="000000"/>
                <w:kern w:val="0"/>
                <w:szCs w:val="21"/>
              </w:rPr>
              <w:t>产品</w:t>
            </w:r>
            <w:r>
              <w:rPr>
                <w:rFonts w:hint="eastAsia" w:ascii="宋体" w:hAnsi="宋体" w:cs="宋体"/>
                <w:color w:val="000000"/>
                <w:kern w:val="0"/>
                <w:szCs w:val="21"/>
                <w:lang w:eastAsia="zh-CN"/>
              </w:rPr>
              <w:t>完全</w:t>
            </w:r>
            <w:r>
              <w:rPr>
                <w:rFonts w:hint="eastAsia" w:ascii="宋体" w:hAnsi="宋体" w:cs="宋体"/>
                <w:color w:val="000000"/>
                <w:kern w:val="0"/>
                <w:szCs w:val="21"/>
              </w:rPr>
              <w:t>达到治疗效果</w:t>
            </w:r>
            <w:r>
              <w:rPr>
                <w:rFonts w:hint="eastAsia" w:hAnsi="宋体"/>
                <w:szCs w:val="21"/>
              </w:rPr>
              <w:t>（</w:t>
            </w:r>
            <w:r>
              <w:rPr>
                <w:rFonts w:hint="eastAsia" w:hAnsi="宋体"/>
                <w:szCs w:val="21"/>
                <w:lang w:val="en-US" w:eastAsia="zh-CN"/>
              </w:rPr>
              <w:t>35</w:t>
            </w:r>
            <w:r>
              <w:rPr>
                <w:rFonts w:hint="eastAsia" w:hAnsi="宋体"/>
                <w:szCs w:val="21"/>
              </w:rPr>
              <w:t>分）</w:t>
            </w:r>
            <w:r>
              <w:rPr>
                <w:rFonts w:hint="eastAsia" w:hAnsi="宋体"/>
                <w:szCs w:val="21"/>
                <w:lang w:eastAsia="zh-CN"/>
              </w:rPr>
              <w:t>；</w:t>
            </w:r>
            <w:r>
              <w:rPr>
                <w:rFonts w:hint="eastAsia" w:ascii="宋体" w:hAnsi="宋体" w:cs="宋体"/>
                <w:color w:val="000000"/>
                <w:kern w:val="0"/>
                <w:szCs w:val="21"/>
              </w:rPr>
              <w:t>治疗效果</w:t>
            </w:r>
            <w:r>
              <w:rPr>
                <w:rFonts w:hint="eastAsia" w:ascii="宋体" w:hAnsi="宋体" w:cs="宋体"/>
                <w:color w:val="000000"/>
                <w:kern w:val="0"/>
                <w:szCs w:val="21"/>
                <w:lang w:eastAsia="zh-CN"/>
              </w:rPr>
              <w:t>合格（</w:t>
            </w:r>
            <w:r>
              <w:rPr>
                <w:rFonts w:hint="eastAsia" w:ascii="宋体" w:hAnsi="宋体" w:cs="宋体"/>
                <w:color w:val="000000"/>
                <w:kern w:val="0"/>
                <w:szCs w:val="21"/>
                <w:lang w:val="en-US" w:eastAsia="zh-CN"/>
              </w:rPr>
              <w:t>30分），</w:t>
            </w:r>
            <w:r>
              <w:rPr>
                <w:rFonts w:hint="eastAsia" w:ascii="宋体" w:hAnsi="宋体" w:cs="宋体"/>
                <w:color w:val="000000"/>
                <w:kern w:val="0"/>
                <w:szCs w:val="21"/>
              </w:rPr>
              <w:t>治疗效果一般</w:t>
            </w:r>
            <w:r>
              <w:rPr>
                <w:rFonts w:hint="eastAsia" w:hAnsi="宋体"/>
                <w:szCs w:val="21"/>
              </w:rPr>
              <w:t>（</w:t>
            </w:r>
            <w:r>
              <w:rPr>
                <w:rFonts w:hint="eastAsia" w:hAnsi="宋体"/>
                <w:szCs w:val="21"/>
                <w:lang w:val="en-US" w:eastAsia="zh-CN"/>
              </w:rPr>
              <w:t>25</w:t>
            </w:r>
            <w:r>
              <w:rPr>
                <w:rFonts w:hint="eastAsia" w:hAnsi="宋体"/>
                <w:szCs w:val="21"/>
              </w:rPr>
              <w:t>分）</w:t>
            </w:r>
            <w:r>
              <w:rPr>
                <w:rFonts w:hint="eastAsia" w:hAnsi="宋体"/>
                <w:szCs w:val="21"/>
                <w:lang w:eastAsia="zh-CN"/>
              </w:rPr>
              <w:t>；</w:t>
            </w:r>
            <w:r>
              <w:rPr>
                <w:rFonts w:hint="eastAsia" w:ascii="宋体" w:hAnsi="宋体" w:cs="宋体"/>
                <w:color w:val="000000"/>
                <w:kern w:val="0"/>
                <w:szCs w:val="21"/>
              </w:rPr>
              <w:t>产品未能发挥</w:t>
            </w:r>
            <w:r>
              <w:rPr>
                <w:rFonts w:hint="eastAsia" w:ascii="宋体" w:hAnsi="宋体" w:cs="宋体"/>
                <w:color w:val="000000"/>
                <w:kern w:val="0"/>
                <w:szCs w:val="21"/>
                <w:lang w:eastAsia="zh-CN"/>
              </w:rPr>
              <w:t>合理</w:t>
            </w:r>
            <w:r>
              <w:rPr>
                <w:rFonts w:hint="eastAsia" w:ascii="宋体" w:hAnsi="宋体" w:cs="宋体"/>
                <w:color w:val="000000"/>
                <w:kern w:val="0"/>
                <w:szCs w:val="21"/>
              </w:rPr>
              <w:t>治疗效果</w:t>
            </w:r>
            <w:r>
              <w:rPr>
                <w:rFonts w:hint="eastAsia" w:hAnsi="宋体"/>
                <w:szCs w:val="21"/>
              </w:rPr>
              <w:t>（</w:t>
            </w:r>
            <w:r>
              <w:rPr>
                <w:rFonts w:hint="eastAsia" w:hAnsi="宋体"/>
                <w:szCs w:val="21"/>
                <w:lang w:val="en-US" w:eastAsia="zh-CN"/>
              </w:rPr>
              <w:t>5</w:t>
            </w:r>
            <w:r>
              <w:rPr>
                <w:rFonts w:hint="eastAsia" w:hAnsi="宋体"/>
                <w:szCs w:val="21"/>
              </w:rPr>
              <w:t>分）</w:t>
            </w:r>
            <w:r>
              <w:rPr>
                <w:rFonts w:hint="eastAsia" w:ascii="宋体" w:hAnsi="宋体" w:cs="宋体"/>
                <w:color w:val="000000"/>
                <w:kern w:val="0"/>
                <w:szCs w:val="21"/>
              </w:rPr>
              <w:t>。</w:t>
            </w:r>
            <w:bookmarkStart w:id="0" w:name="_GoBack"/>
            <w:bookmarkEnd w:id="0"/>
          </w:p>
          <w:p w14:paraId="4A368BDD">
            <w:pPr>
              <w:keepNext w:val="0"/>
              <w:keepLines w:val="0"/>
              <w:pageBreakBefore w:val="0"/>
              <w:kinsoku/>
              <w:wordWrap/>
              <w:overflowPunct/>
              <w:topLinePunct w:val="0"/>
              <w:autoSpaceDE/>
              <w:autoSpaceDN/>
              <w:bidi w:val="0"/>
              <w:adjustRightInd/>
              <w:snapToGrid/>
              <w:spacing w:line="400" w:lineRule="exact"/>
              <w:rPr>
                <w:rFonts w:hint="default" w:eastAsia="宋体"/>
                <w:lang w:val="en-US" w:eastAsia="zh-CN"/>
              </w:rPr>
            </w:pPr>
            <w:r>
              <w:rPr>
                <w:rFonts w:hint="eastAsia" w:ascii="宋体" w:hAnsi="宋体" w:cs="宋体"/>
                <w:color w:val="000000"/>
                <w:kern w:val="0"/>
                <w:szCs w:val="21"/>
              </w:rPr>
              <w:t>产品</w:t>
            </w:r>
            <w:r>
              <w:rPr>
                <w:rFonts w:hint="eastAsia" w:ascii="宋体" w:hAnsi="宋体" w:cs="宋体"/>
                <w:color w:val="000000"/>
                <w:kern w:val="0"/>
                <w:szCs w:val="21"/>
                <w:lang w:eastAsia="zh-CN"/>
              </w:rPr>
              <w:t>完全</w:t>
            </w:r>
            <w:r>
              <w:rPr>
                <w:rFonts w:hint="eastAsia" w:ascii="宋体" w:hAnsi="宋体" w:eastAsia="宋体" w:cs="宋体"/>
                <w:b w:val="0"/>
                <w:bCs w:val="0"/>
                <w:i w:val="0"/>
                <w:iCs w:val="0"/>
                <w:color w:val="000000"/>
                <w:kern w:val="0"/>
                <w:sz w:val="22"/>
                <w:szCs w:val="22"/>
                <w:u w:val="none"/>
                <w:lang w:val="en-US" w:eastAsia="zh-CN" w:bidi="ar"/>
              </w:rPr>
              <w:t>优异</w:t>
            </w:r>
            <w:r>
              <w:rPr>
                <w:rFonts w:hint="eastAsia" w:ascii="宋体" w:hAnsi="宋体" w:cs="宋体"/>
                <w:color w:val="000000"/>
                <w:kern w:val="0"/>
                <w:szCs w:val="21"/>
              </w:rPr>
              <w:t>达到治疗效果</w:t>
            </w:r>
            <w:r>
              <w:rPr>
                <w:rFonts w:hint="eastAsia" w:ascii="宋体" w:hAnsi="宋体" w:cs="宋体"/>
                <w:color w:val="000000"/>
                <w:kern w:val="0"/>
                <w:szCs w:val="21"/>
                <w:lang w:eastAsia="zh-CN"/>
              </w:rPr>
              <w:t>得</w:t>
            </w:r>
            <w:r>
              <w:rPr>
                <w:rFonts w:hint="eastAsia" w:ascii="宋体" w:hAnsi="宋体" w:cs="宋体"/>
                <w:color w:val="000000"/>
                <w:kern w:val="0"/>
                <w:szCs w:val="21"/>
                <w:lang w:val="en-US" w:eastAsia="zh-CN"/>
              </w:rPr>
              <w:t>40分。</w:t>
            </w:r>
          </w:p>
        </w:tc>
        <w:tc>
          <w:tcPr>
            <w:tcW w:w="834" w:type="dxa"/>
            <w:vAlign w:val="center"/>
          </w:tcPr>
          <w:p w14:paraId="39D86B8A">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18"/>
                <w:szCs w:val="18"/>
                <w:lang w:eastAsia="zh-CN"/>
              </w:rPr>
            </w:pPr>
          </w:p>
        </w:tc>
      </w:tr>
      <w:tr w14:paraId="644C9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1129" w:type="dxa"/>
            <w:vMerge w:val="restart"/>
            <w:vAlign w:val="center"/>
          </w:tcPr>
          <w:p w14:paraId="71A0B37A">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商务评分（</w:t>
            </w:r>
            <w:r>
              <w:rPr>
                <w:rFonts w:hint="eastAsia" w:ascii="宋体" w:hAnsi="宋体" w:cs="宋体"/>
                <w:sz w:val="18"/>
                <w:szCs w:val="18"/>
                <w:lang w:val="en-US" w:eastAsia="zh-CN"/>
              </w:rPr>
              <w:t>30</w:t>
            </w:r>
            <w:r>
              <w:rPr>
                <w:rFonts w:hint="eastAsia" w:ascii="宋体" w:hAnsi="宋体" w:eastAsia="宋体" w:cs="宋体"/>
                <w:sz w:val="18"/>
                <w:szCs w:val="18"/>
                <w:lang w:eastAsia="zh-CN"/>
              </w:rPr>
              <w:t>分）</w:t>
            </w:r>
          </w:p>
        </w:tc>
        <w:tc>
          <w:tcPr>
            <w:tcW w:w="2612" w:type="dxa"/>
            <w:vAlign w:val="center"/>
          </w:tcPr>
          <w:p w14:paraId="11A092B3">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sz w:val="18"/>
                <w:szCs w:val="18"/>
                <w:lang w:val="en-US" w:eastAsia="zh-CN"/>
              </w:rPr>
            </w:pPr>
            <w:r>
              <w:rPr>
                <w:rFonts w:hint="eastAsia"/>
                <w:sz w:val="18"/>
                <w:szCs w:val="18"/>
                <w:lang w:val="en-US" w:eastAsia="zh-CN"/>
              </w:rPr>
              <w:t>★1、成交价格在招采平台能签订合同并生效。</w:t>
            </w:r>
          </w:p>
        </w:tc>
        <w:tc>
          <w:tcPr>
            <w:tcW w:w="4297" w:type="dxa"/>
            <w:vAlign w:val="center"/>
          </w:tcPr>
          <w:p w14:paraId="0EEFEA9D">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16"/>
                <w:szCs w:val="16"/>
                <w:lang w:eastAsia="zh-CN"/>
              </w:rPr>
            </w:pPr>
            <w:r>
              <w:t>若有任何一条不满足则导致投标无效。</w:t>
            </w:r>
          </w:p>
        </w:tc>
        <w:tc>
          <w:tcPr>
            <w:tcW w:w="834" w:type="dxa"/>
            <w:vAlign w:val="center"/>
          </w:tcPr>
          <w:p w14:paraId="70195261">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18"/>
                <w:szCs w:val="18"/>
                <w:lang w:eastAsia="zh-CN"/>
              </w:rPr>
            </w:pPr>
          </w:p>
        </w:tc>
      </w:tr>
      <w:tr w14:paraId="2B780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6" w:hRule="atLeast"/>
        </w:trPr>
        <w:tc>
          <w:tcPr>
            <w:tcW w:w="1129" w:type="dxa"/>
            <w:vMerge w:val="continue"/>
            <w:vAlign w:val="center"/>
          </w:tcPr>
          <w:p w14:paraId="11347C96">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18"/>
                <w:szCs w:val="18"/>
                <w:lang w:eastAsia="zh-CN"/>
              </w:rPr>
            </w:pPr>
          </w:p>
        </w:tc>
        <w:tc>
          <w:tcPr>
            <w:tcW w:w="2612" w:type="dxa"/>
            <w:vAlign w:val="center"/>
          </w:tcPr>
          <w:p w14:paraId="19290598">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default"/>
                <w:sz w:val="18"/>
                <w:szCs w:val="18"/>
                <w:lang w:val="en-US" w:eastAsia="zh-CN"/>
              </w:rPr>
            </w:pPr>
            <w:r>
              <w:rPr>
                <w:rFonts w:hint="eastAsia"/>
                <w:sz w:val="18"/>
                <w:szCs w:val="18"/>
                <w:lang w:val="en-US" w:eastAsia="zh-CN"/>
              </w:rPr>
              <w:t>2、销售业绩情况：对比产品一年内的销售发票（暂无参考发票可用省招采子系统已生效的采购合同代替）。（10分）</w:t>
            </w:r>
          </w:p>
        </w:tc>
        <w:tc>
          <w:tcPr>
            <w:tcW w:w="4297" w:type="dxa"/>
            <w:vAlign w:val="center"/>
          </w:tcPr>
          <w:p w14:paraId="0E5C23CB">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default" w:ascii="宋体" w:hAnsi="宋体" w:eastAsia="宋体" w:cs="宋体"/>
                <w:sz w:val="16"/>
                <w:szCs w:val="16"/>
                <w:lang w:val="en-US" w:eastAsia="zh-CN"/>
              </w:rPr>
            </w:pPr>
            <w:r>
              <w:rPr>
                <w:rFonts w:hint="eastAsia" w:ascii="宋体" w:hAnsi="宋体" w:eastAsia="宋体" w:cs="宋体"/>
                <w:i w:val="0"/>
                <w:iCs w:val="0"/>
                <w:color w:val="000000"/>
                <w:kern w:val="0"/>
                <w:sz w:val="21"/>
                <w:szCs w:val="21"/>
                <w:u w:val="none"/>
                <w:lang w:val="en-US" w:eastAsia="zh-CN" w:bidi="ar"/>
              </w:rPr>
              <w:t>有3家或以上医院案例（10分）。不足3家医院案例(5分)。未能提供销售发票或者招采子系统合同（0分）。</w:t>
            </w:r>
          </w:p>
        </w:tc>
        <w:tc>
          <w:tcPr>
            <w:tcW w:w="834" w:type="dxa"/>
            <w:vAlign w:val="center"/>
          </w:tcPr>
          <w:p w14:paraId="567E652D">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18"/>
                <w:szCs w:val="18"/>
                <w:lang w:eastAsia="zh-CN"/>
              </w:rPr>
            </w:pPr>
          </w:p>
        </w:tc>
      </w:tr>
      <w:tr w14:paraId="2C8E2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1129" w:type="dxa"/>
            <w:vMerge w:val="continue"/>
            <w:vAlign w:val="center"/>
          </w:tcPr>
          <w:p w14:paraId="49573FBB">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18"/>
                <w:szCs w:val="18"/>
                <w:lang w:eastAsia="zh-CN"/>
              </w:rPr>
            </w:pPr>
          </w:p>
        </w:tc>
        <w:tc>
          <w:tcPr>
            <w:tcW w:w="2612" w:type="dxa"/>
            <w:vMerge w:val="restart"/>
            <w:shd w:val="clear" w:color="auto" w:fill="FFFFFF"/>
            <w:vAlign w:val="center"/>
          </w:tcPr>
          <w:p w14:paraId="13D734B8">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sz w:val="18"/>
                <w:szCs w:val="18"/>
                <w:lang w:val="en-US" w:eastAsia="zh-CN"/>
              </w:rPr>
            </w:pPr>
            <w:r>
              <w:rPr>
                <w:rFonts w:hint="eastAsia"/>
                <w:sz w:val="18"/>
                <w:szCs w:val="18"/>
                <w:lang w:val="en-US" w:eastAsia="zh-CN"/>
              </w:rPr>
              <w:t>3.对比供货服务能力（20分）</w:t>
            </w:r>
          </w:p>
        </w:tc>
        <w:tc>
          <w:tcPr>
            <w:tcW w:w="4297" w:type="dxa"/>
            <w:vAlign w:val="center"/>
          </w:tcPr>
          <w:p w14:paraId="653FCB37">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sz w:val="18"/>
                <w:szCs w:val="18"/>
                <w:lang w:val="en-US" w:eastAsia="zh-CN"/>
              </w:rPr>
            </w:pPr>
            <w:r>
              <w:rPr>
                <w:rFonts w:hint="eastAsia"/>
                <w:sz w:val="18"/>
                <w:szCs w:val="18"/>
                <w:lang w:val="en-US" w:eastAsia="zh-CN"/>
              </w:rPr>
              <w:t>日常时期到货时间：2天到货（13分）;3到5天到货（10分）;6天以上到货（4分）</w:t>
            </w:r>
          </w:p>
        </w:tc>
        <w:tc>
          <w:tcPr>
            <w:tcW w:w="834" w:type="dxa"/>
            <w:vAlign w:val="center"/>
          </w:tcPr>
          <w:p w14:paraId="3B46D7B0">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18"/>
                <w:szCs w:val="18"/>
                <w:lang w:eastAsia="zh-CN"/>
              </w:rPr>
            </w:pPr>
          </w:p>
        </w:tc>
      </w:tr>
      <w:tr w14:paraId="33C56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1129" w:type="dxa"/>
            <w:vMerge w:val="continue"/>
            <w:vAlign w:val="center"/>
          </w:tcPr>
          <w:p w14:paraId="668DBA88">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18"/>
                <w:szCs w:val="18"/>
                <w:lang w:eastAsia="zh-CN"/>
              </w:rPr>
            </w:pPr>
          </w:p>
        </w:tc>
        <w:tc>
          <w:tcPr>
            <w:tcW w:w="2612" w:type="dxa"/>
            <w:vMerge w:val="continue"/>
            <w:shd w:val="clear" w:color="auto" w:fill="FFFFFF"/>
            <w:vAlign w:val="center"/>
          </w:tcPr>
          <w:p w14:paraId="2E991283">
            <w:pPr>
              <w:keepNext w:val="0"/>
              <w:keepLines w:val="0"/>
              <w:pageBreakBefore w:val="0"/>
              <w:widowControl/>
              <w:suppressLineNumbers w:val="0"/>
              <w:kinsoku/>
              <w:wordWrap/>
              <w:overflowPunct/>
              <w:topLinePunct w:val="0"/>
              <w:autoSpaceDE/>
              <w:autoSpaceDN/>
              <w:bidi w:val="0"/>
              <w:adjustRightInd/>
              <w:snapToGrid/>
              <w:spacing w:line="400" w:lineRule="exact"/>
              <w:textAlignment w:val="center"/>
              <w:rPr>
                <w:rFonts w:hint="eastAsia" w:ascii="宋体" w:hAnsi="宋体" w:eastAsia="宋体" w:cs="宋体"/>
                <w:b/>
                <w:bCs/>
                <w:color w:val="000000"/>
                <w:kern w:val="0"/>
                <w:sz w:val="21"/>
                <w:szCs w:val="21"/>
                <w:u w:val="none"/>
                <w:lang w:val="en-US" w:eastAsia="zh-CN" w:bidi="ar"/>
              </w:rPr>
            </w:pPr>
          </w:p>
        </w:tc>
        <w:tc>
          <w:tcPr>
            <w:tcW w:w="4297" w:type="dxa"/>
            <w:vAlign w:val="center"/>
          </w:tcPr>
          <w:p w14:paraId="27920BD0">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sz w:val="18"/>
                <w:szCs w:val="18"/>
                <w:lang w:val="en-US" w:eastAsia="zh-CN"/>
              </w:rPr>
            </w:pPr>
            <w:r>
              <w:rPr>
                <w:rFonts w:hint="eastAsia"/>
                <w:sz w:val="18"/>
                <w:szCs w:val="18"/>
                <w:lang w:val="en-US" w:eastAsia="zh-CN"/>
              </w:rPr>
              <w:t>售后服务承诺：24小时响应到场（5分）;1周内响应到场（3分）;超过1周响应到场（1分）。</w:t>
            </w:r>
          </w:p>
          <w:p w14:paraId="1060DD16">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sz w:val="18"/>
                <w:szCs w:val="18"/>
                <w:lang w:val="en-US" w:eastAsia="zh-CN"/>
              </w:rPr>
            </w:pPr>
            <w:r>
              <w:rPr>
                <w:rFonts w:hint="eastAsia"/>
                <w:sz w:val="18"/>
                <w:szCs w:val="18"/>
                <w:lang w:val="en-US" w:eastAsia="zh-CN"/>
              </w:rPr>
              <w:t>（能提供更优异的服务合计得20分。）</w:t>
            </w:r>
          </w:p>
        </w:tc>
        <w:tc>
          <w:tcPr>
            <w:tcW w:w="834" w:type="dxa"/>
            <w:vAlign w:val="center"/>
          </w:tcPr>
          <w:p w14:paraId="0FD966C4">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18"/>
                <w:szCs w:val="18"/>
                <w:lang w:eastAsia="zh-CN"/>
              </w:rPr>
            </w:pPr>
          </w:p>
        </w:tc>
      </w:tr>
      <w:tr w14:paraId="2491C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1129" w:type="dxa"/>
            <w:vAlign w:val="center"/>
          </w:tcPr>
          <w:p w14:paraId="7DBDBF64">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价格评分（</w:t>
            </w:r>
            <w:r>
              <w:rPr>
                <w:rFonts w:hint="eastAsia" w:ascii="宋体" w:hAnsi="宋体" w:cs="宋体"/>
                <w:sz w:val="18"/>
                <w:szCs w:val="18"/>
                <w:lang w:val="en-US" w:eastAsia="zh-CN"/>
              </w:rPr>
              <w:t>30</w:t>
            </w:r>
            <w:r>
              <w:rPr>
                <w:rFonts w:hint="eastAsia" w:ascii="宋体" w:hAnsi="宋体" w:eastAsia="宋体" w:cs="宋体"/>
                <w:sz w:val="18"/>
                <w:szCs w:val="18"/>
                <w:lang w:eastAsia="zh-CN"/>
              </w:rPr>
              <w:t>分）</w:t>
            </w:r>
          </w:p>
        </w:tc>
        <w:tc>
          <w:tcPr>
            <w:tcW w:w="7743" w:type="dxa"/>
            <w:gridSpan w:val="3"/>
            <w:vAlign w:val="center"/>
          </w:tcPr>
          <w:p w14:paraId="0D219D40">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default" w:ascii="宋体" w:hAnsi="宋体" w:eastAsia="宋体" w:cs="宋体"/>
                <w:sz w:val="18"/>
                <w:szCs w:val="18"/>
                <w:lang w:val="en-US" w:eastAsia="zh-CN"/>
              </w:rPr>
            </w:pPr>
            <w:r>
              <w:rPr>
                <w:rFonts w:hint="eastAsia" w:ascii="宋体" w:hAnsi="宋体" w:eastAsia="宋体" w:cs="宋体"/>
                <w:sz w:val="18"/>
                <w:szCs w:val="18"/>
                <w:lang w:eastAsia="zh-CN"/>
              </w:rPr>
              <w:t>价格得分=（最低投标价/被评分供应商投标价）×</w:t>
            </w:r>
            <w:r>
              <w:rPr>
                <w:rFonts w:hint="eastAsia" w:ascii="宋体" w:hAnsi="宋体" w:cs="宋体"/>
                <w:sz w:val="18"/>
                <w:szCs w:val="18"/>
                <w:lang w:val="en-US" w:eastAsia="zh-CN"/>
              </w:rPr>
              <w:t>30</w:t>
            </w:r>
          </w:p>
          <w:p w14:paraId="572667AC">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（此项统一由设备股和财务股计算）</w:t>
            </w:r>
            <w:r>
              <w:rPr>
                <w:rFonts w:hint="eastAsia" w:ascii="宋体" w:hAnsi="宋体" w:eastAsia="宋体" w:cs="宋体"/>
                <w:b/>
                <w:bCs/>
                <w:i w:val="0"/>
                <w:iCs w:val="0"/>
                <w:color w:val="000000"/>
                <w:kern w:val="0"/>
                <w:sz w:val="21"/>
                <w:szCs w:val="21"/>
                <w:u w:val="none"/>
                <w:lang w:val="en-US" w:eastAsia="zh-CN" w:bidi="ar"/>
              </w:rPr>
              <w:t>注：本项仅以常规</w:t>
            </w:r>
            <w:r>
              <w:rPr>
                <w:rFonts w:hint="eastAsia" w:ascii="宋体" w:hAnsi="宋体" w:eastAsia="宋体" w:cs="宋体"/>
                <w:b/>
                <w:bCs/>
                <w:color w:val="000000"/>
                <w:kern w:val="0"/>
                <w:sz w:val="21"/>
                <w:szCs w:val="21"/>
                <w:u w:val="none"/>
                <w:lang w:val="en-US" w:eastAsia="zh-CN" w:bidi="ar"/>
              </w:rPr>
              <w:t>型号价格作为此项计分项</w:t>
            </w:r>
            <w:r>
              <w:rPr>
                <w:rFonts w:hint="eastAsia" w:ascii="宋体" w:hAnsi="宋体" w:eastAsia="宋体" w:cs="宋体"/>
                <w:i w:val="0"/>
                <w:iCs w:val="0"/>
                <w:color w:val="000000"/>
                <w:kern w:val="0"/>
                <w:sz w:val="21"/>
                <w:szCs w:val="21"/>
                <w:u w:val="none"/>
                <w:lang w:val="en-US" w:eastAsia="zh-CN" w:bidi="ar"/>
              </w:rPr>
              <w:t>）</w:t>
            </w:r>
          </w:p>
        </w:tc>
      </w:tr>
    </w:tbl>
    <w:p w14:paraId="412B0D33">
      <w:pPr>
        <w:keepNext w:val="0"/>
        <w:keepLines w:val="0"/>
        <w:pageBreakBefore w:val="0"/>
        <w:kinsoku/>
        <w:wordWrap/>
        <w:overflowPunct/>
        <w:topLinePunct w:val="0"/>
        <w:autoSpaceDE/>
        <w:autoSpaceDN/>
        <w:bidi w:val="0"/>
        <w:adjustRightInd/>
        <w:snapToGrid/>
        <w:spacing w:line="400" w:lineRule="exact"/>
        <w:rPr>
          <w:rFonts w:hint="eastAsia" w:ascii="宋体" w:hAnsi="宋体"/>
          <w:sz w:val="24"/>
          <w:szCs w:val="24"/>
        </w:rPr>
      </w:pPr>
      <w:r>
        <w:rPr>
          <w:rFonts w:hint="eastAsia" w:ascii="宋体" w:hAnsi="宋体"/>
          <w:b/>
          <w:sz w:val="24"/>
          <w:szCs w:val="24"/>
          <w:lang w:val="en-US" w:eastAsia="zh-CN"/>
        </w:rPr>
        <w:t>4.</w:t>
      </w:r>
      <w:r>
        <w:rPr>
          <w:rFonts w:hint="eastAsia" w:ascii="宋体" w:hAnsi="宋体"/>
          <w:b/>
          <w:sz w:val="24"/>
          <w:szCs w:val="24"/>
        </w:rPr>
        <w:t>结果评定：</w:t>
      </w:r>
      <w:r>
        <w:rPr>
          <w:rFonts w:hint="eastAsia" w:ascii="宋体" w:hAnsi="宋体"/>
          <w:sz w:val="24"/>
          <w:szCs w:val="24"/>
        </w:rPr>
        <w:t>将综合评估分从高到低排出名次:</w:t>
      </w:r>
    </w:p>
    <w:p w14:paraId="018C0431">
      <w:pPr>
        <w:keepNext w:val="0"/>
        <w:keepLines w:val="0"/>
        <w:pageBreakBefore w:val="0"/>
        <w:kinsoku/>
        <w:wordWrap/>
        <w:overflowPunct/>
        <w:topLinePunct w:val="0"/>
        <w:autoSpaceDE/>
        <w:autoSpaceDN/>
        <w:bidi w:val="0"/>
        <w:adjustRightInd/>
        <w:snapToGrid/>
        <w:spacing w:line="400" w:lineRule="exact"/>
        <w:rPr>
          <w:rFonts w:hint="eastAsia" w:ascii="宋体" w:hAnsi="宋体"/>
          <w:sz w:val="24"/>
          <w:szCs w:val="24"/>
          <w:lang w:val="en-US" w:eastAsia="zh-CN"/>
        </w:rPr>
      </w:pPr>
      <w:r>
        <w:rPr>
          <w:rFonts w:hint="eastAsia" w:ascii="宋体" w:hAnsi="宋体"/>
          <w:sz w:val="24"/>
          <w:szCs w:val="24"/>
        </w:rPr>
        <w:t>总分第一名为第一中标候选供应商，第二名为第二中标候选供应商，以此类推（综合评估分相同的，按投标报价由低到高顺序排列；综合评估分且投标报价相同的，按技术指标优劣顺序排列）。</w:t>
      </w:r>
    </w:p>
    <w:sectPr>
      <w:pgSz w:w="11906" w:h="16838"/>
      <w:pgMar w:top="567" w:right="1800" w:bottom="709"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1C9"/>
    <w:rsid w:val="00137CD2"/>
    <w:rsid w:val="001535F6"/>
    <w:rsid w:val="00154B1A"/>
    <w:rsid w:val="00162000"/>
    <w:rsid w:val="00193110"/>
    <w:rsid w:val="00193499"/>
    <w:rsid w:val="001F437C"/>
    <w:rsid w:val="00257A10"/>
    <w:rsid w:val="002A7476"/>
    <w:rsid w:val="002C1E0C"/>
    <w:rsid w:val="002D7599"/>
    <w:rsid w:val="003154E9"/>
    <w:rsid w:val="0036474D"/>
    <w:rsid w:val="00366BAB"/>
    <w:rsid w:val="0038016C"/>
    <w:rsid w:val="003811EB"/>
    <w:rsid w:val="00387129"/>
    <w:rsid w:val="00395098"/>
    <w:rsid w:val="003A12F7"/>
    <w:rsid w:val="003E1E45"/>
    <w:rsid w:val="003E2501"/>
    <w:rsid w:val="003F1F11"/>
    <w:rsid w:val="003F7928"/>
    <w:rsid w:val="0044070A"/>
    <w:rsid w:val="00490549"/>
    <w:rsid w:val="0050581E"/>
    <w:rsid w:val="005243A5"/>
    <w:rsid w:val="00526DC0"/>
    <w:rsid w:val="00530482"/>
    <w:rsid w:val="00556D62"/>
    <w:rsid w:val="0057136E"/>
    <w:rsid w:val="0059422A"/>
    <w:rsid w:val="005B278E"/>
    <w:rsid w:val="005B749B"/>
    <w:rsid w:val="005D0904"/>
    <w:rsid w:val="0063669D"/>
    <w:rsid w:val="00645D6F"/>
    <w:rsid w:val="0068676D"/>
    <w:rsid w:val="00694720"/>
    <w:rsid w:val="006953CF"/>
    <w:rsid w:val="006A11C9"/>
    <w:rsid w:val="006A1BCF"/>
    <w:rsid w:val="006A7990"/>
    <w:rsid w:val="006F17FA"/>
    <w:rsid w:val="00716E25"/>
    <w:rsid w:val="00751843"/>
    <w:rsid w:val="00804A49"/>
    <w:rsid w:val="00804B1B"/>
    <w:rsid w:val="0082650E"/>
    <w:rsid w:val="00854248"/>
    <w:rsid w:val="008A4045"/>
    <w:rsid w:val="008A553A"/>
    <w:rsid w:val="008D64C2"/>
    <w:rsid w:val="00903484"/>
    <w:rsid w:val="009046F1"/>
    <w:rsid w:val="00914218"/>
    <w:rsid w:val="00915ACA"/>
    <w:rsid w:val="009B5B7B"/>
    <w:rsid w:val="009B7F5A"/>
    <w:rsid w:val="009D3B54"/>
    <w:rsid w:val="00A0375A"/>
    <w:rsid w:val="00A35C11"/>
    <w:rsid w:val="00A40F93"/>
    <w:rsid w:val="00A423D3"/>
    <w:rsid w:val="00A55122"/>
    <w:rsid w:val="00A60817"/>
    <w:rsid w:val="00AA22E2"/>
    <w:rsid w:val="00AC36FB"/>
    <w:rsid w:val="00B32D8A"/>
    <w:rsid w:val="00B66EE8"/>
    <w:rsid w:val="00B74781"/>
    <w:rsid w:val="00BA2983"/>
    <w:rsid w:val="00BD4CE1"/>
    <w:rsid w:val="00BD7455"/>
    <w:rsid w:val="00C0765C"/>
    <w:rsid w:val="00C26402"/>
    <w:rsid w:val="00C560BC"/>
    <w:rsid w:val="00C61A02"/>
    <w:rsid w:val="00C72981"/>
    <w:rsid w:val="00C90F49"/>
    <w:rsid w:val="00CD567B"/>
    <w:rsid w:val="00CF50F7"/>
    <w:rsid w:val="00D34FF3"/>
    <w:rsid w:val="00D554FE"/>
    <w:rsid w:val="00D84386"/>
    <w:rsid w:val="00D87CE4"/>
    <w:rsid w:val="00DA159D"/>
    <w:rsid w:val="00DC6AC7"/>
    <w:rsid w:val="00DD0592"/>
    <w:rsid w:val="00DD3D20"/>
    <w:rsid w:val="00DE2169"/>
    <w:rsid w:val="00DF5E0C"/>
    <w:rsid w:val="00E043F5"/>
    <w:rsid w:val="00E4113C"/>
    <w:rsid w:val="00E41F94"/>
    <w:rsid w:val="00E7031A"/>
    <w:rsid w:val="00EA0689"/>
    <w:rsid w:val="00EA2073"/>
    <w:rsid w:val="00EC2EE7"/>
    <w:rsid w:val="00F25709"/>
    <w:rsid w:val="00F50751"/>
    <w:rsid w:val="00F52E0F"/>
    <w:rsid w:val="00F92EB2"/>
    <w:rsid w:val="00FB0DE4"/>
    <w:rsid w:val="00FD5302"/>
    <w:rsid w:val="04A2467E"/>
    <w:rsid w:val="06A11BD4"/>
    <w:rsid w:val="0BB66D16"/>
    <w:rsid w:val="0D8A529B"/>
    <w:rsid w:val="0F5457FA"/>
    <w:rsid w:val="136646D4"/>
    <w:rsid w:val="16021D37"/>
    <w:rsid w:val="1AFF7456"/>
    <w:rsid w:val="36405C01"/>
    <w:rsid w:val="3F4F52AC"/>
    <w:rsid w:val="40246B22"/>
    <w:rsid w:val="41672CA1"/>
    <w:rsid w:val="43661FA0"/>
    <w:rsid w:val="4D3E1BB5"/>
    <w:rsid w:val="4D73501E"/>
    <w:rsid w:val="4ED96480"/>
    <w:rsid w:val="51B76F1C"/>
    <w:rsid w:val="567567DF"/>
    <w:rsid w:val="57503424"/>
    <w:rsid w:val="5E3B7AF9"/>
    <w:rsid w:val="5E530AF4"/>
    <w:rsid w:val="6395523F"/>
    <w:rsid w:val="658E4F40"/>
    <w:rsid w:val="6DC073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Plain Text"/>
    <w:basedOn w:val="1"/>
    <w:link w:val="14"/>
    <w:unhideWhenUsed/>
    <w:qFormat/>
    <w:uiPriority w:val="0"/>
    <w:rPr>
      <w:rFonts w:ascii="宋体" w:hAnsi="Courier New" w:cstheme="minorBidi"/>
      <w:szCs w:val="22"/>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Body Text First Indent 2"/>
    <w:basedOn w:val="2"/>
    <w:next w:val="1"/>
    <w:qFormat/>
    <w:uiPriority w:val="0"/>
    <w:pPr>
      <w:ind w:firstLine="420"/>
    </w:p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Char"/>
    <w:basedOn w:val="9"/>
    <w:link w:val="5"/>
    <w:qFormat/>
    <w:uiPriority w:val="99"/>
    <w:rPr>
      <w:sz w:val="18"/>
      <w:szCs w:val="18"/>
    </w:rPr>
  </w:style>
  <w:style w:type="character" w:customStyle="1" w:styleId="11">
    <w:name w:val="页脚 Char"/>
    <w:basedOn w:val="9"/>
    <w:link w:val="4"/>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纯文本 Char"/>
    <w:basedOn w:val="9"/>
    <w:qFormat/>
    <w:locked/>
    <w:uiPriority w:val="0"/>
    <w:rPr>
      <w:rFonts w:ascii="宋体" w:hAnsi="Courier New" w:eastAsia="宋体"/>
    </w:rPr>
  </w:style>
  <w:style w:type="character" w:customStyle="1" w:styleId="14">
    <w:name w:val="纯文本 Char1"/>
    <w:basedOn w:val="9"/>
    <w:link w:val="3"/>
    <w:semiHidden/>
    <w:qFormat/>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218</Words>
  <Characters>1245</Characters>
  <Lines>10</Lines>
  <Paragraphs>2</Paragraphs>
  <TotalTime>11</TotalTime>
  <ScaleCrop>false</ScaleCrop>
  <LinksUpToDate>false</LinksUpToDate>
  <CharactersWithSpaces>1461</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2024-08-02T08:47:00Z</dcterms:created>
  <dc:creator>倪良军</dc:creator>
  <cp:lastModifiedBy>郭伟国</cp:lastModifiedBy>
  <cp:lastPrinted>2020-11-10T09:12:00Z</cp:lastPrinted>
  <dcterms:modified xsi:type="dcterms:W3CDTF">2025-11-15T02:09:37Z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55A046B7F1D74E32B50E79EAD853C7CB_13</vt:lpwstr>
  </property>
</Properties>
</file>