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EFDA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遴选需求</w:t>
      </w:r>
    </w:p>
    <w:p w14:paraId="373E139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一、设备名称、数量</w:t>
      </w:r>
    </w:p>
    <w:tbl>
      <w:tblPr>
        <w:tblStyle w:val="4"/>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232"/>
        <w:gridCol w:w="1787"/>
        <w:gridCol w:w="2657"/>
        <w:gridCol w:w="907"/>
        <w:gridCol w:w="968"/>
        <w:gridCol w:w="1104"/>
        <w:gridCol w:w="400"/>
      </w:tblGrid>
      <w:tr w14:paraId="6F7BFE6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jc w:val="center"/>
        </w:trPr>
        <w:tc>
          <w:tcPr>
            <w:tcW w:w="12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558BB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i w:val="0"/>
                <w:iCs w:val="0"/>
                <w:caps w:val="0"/>
                <w:color w:val="333333"/>
                <w:spacing w:val="0"/>
                <w:sz w:val="20"/>
                <w:szCs w:val="20"/>
                <w:shd w:val="clear" w:fill="FFFFFF"/>
                <w:lang w:val="en-US" w:eastAsia="zh-CN"/>
              </w:rPr>
            </w:pPr>
            <w:r>
              <w:rPr>
                <w:rFonts w:hint="eastAsia" w:ascii="微软雅黑" w:hAnsi="微软雅黑" w:eastAsia="微软雅黑" w:cs="微软雅黑"/>
                <w:i w:val="0"/>
                <w:iCs w:val="0"/>
                <w:caps w:val="0"/>
                <w:color w:val="333333"/>
                <w:spacing w:val="0"/>
                <w:sz w:val="20"/>
                <w:szCs w:val="20"/>
                <w:shd w:val="clear" w:fill="FFFFFF"/>
                <w:lang w:val="en-US" w:eastAsia="zh-CN"/>
              </w:rPr>
              <w:t>编号</w:t>
            </w:r>
          </w:p>
        </w:tc>
        <w:tc>
          <w:tcPr>
            <w:tcW w:w="178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8602C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i w:val="0"/>
                <w:iCs w:val="0"/>
                <w:caps w:val="0"/>
                <w:color w:val="333333"/>
                <w:spacing w:val="0"/>
                <w:sz w:val="20"/>
                <w:szCs w:val="20"/>
                <w:shd w:val="clear" w:fill="FFFFFF"/>
                <w:lang w:val="en-US" w:eastAsia="zh-CN"/>
              </w:rPr>
            </w:pPr>
            <w:r>
              <w:rPr>
                <w:rFonts w:hint="eastAsia" w:ascii="微软雅黑" w:hAnsi="微软雅黑" w:eastAsia="微软雅黑" w:cs="微软雅黑"/>
                <w:i w:val="0"/>
                <w:iCs w:val="0"/>
                <w:caps w:val="0"/>
                <w:color w:val="333333"/>
                <w:spacing w:val="0"/>
                <w:sz w:val="20"/>
                <w:szCs w:val="20"/>
                <w:shd w:val="clear" w:fill="FFFFFF"/>
                <w:lang w:val="en-US" w:eastAsia="zh-CN"/>
              </w:rPr>
              <w:t>遴选产品</w:t>
            </w:r>
          </w:p>
        </w:tc>
        <w:tc>
          <w:tcPr>
            <w:tcW w:w="265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181E1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i w:val="0"/>
                <w:iCs w:val="0"/>
                <w:caps w:val="0"/>
                <w:color w:val="333333"/>
                <w:spacing w:val="0"/>
                <w:sz w:val="20"/>
                <w:szCs w:val="20"/>
                <w:shd w:val="clear" w:fill="FFFFFF"/>
                <w:lang w:val="en-US" w:eastAsia="zh-CN"/>
              </w:rPr>
            </w:pPr>
            <w:r>
              <w:rPr>
                <w:rFonts w:hint="eastAsia" w:ascii="微软雅黑" w:hAnsi="微软雅黑" w:eastAsia="微软雅黑" w:cs="微软雅黑"/>
                <w:i w:val="0"/>
                <w:iCs w:val="0"/>
                <w:caps w:val="0"/>
                <w:color w:val="333333"/>
                <w:spacing w:val="0"/>
                <w:sz w:val="20"/>
                <w:szCs w:val="20"/>
                <w:shd w:val="clear" w:fill="FFFFFF"/>
                <w:lang w:val="en-US" w:eastAsia="zh-CN"/>
              </w:rPr>
              <w:t>用途</w:t>
            </w:r>
          </w:p>
        </w:tc>
        <w:tc>
          <w:tcPr>
            <w:tcW w:w="9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6BCA2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i w:val="0"/>
                <w:iCs w:val="0"/>
                <w:caps w:val="0"/>
                <w:color w:val="333333"/>
                <w:spacing w:val="0"/>
                <w:sz w:val="20"/>
                <w:szCs w:val="20"/>
                <w:shd w:val="clear" w:fill="FFFFFF"/>
                <w:lang w:val="en-US" w:eastAsia="zh-CN"/>
              </w:rPr>
            </w:pPr>
            <w:r>
              <w:rPr>
                <w:rFonts w:hint="eastAsia" w:ascii="微软雅黑" w:hAnsi="微软雅黑" w:eastAsia="微软雅黑" w:cs="微软雅黑"/>
                <w:i w:val="0"/>
                <w:iCs w:val="0"/>
                <w:caps w:val="0"/>
                <w:color w:val="333333"/>
                <w:spacing w:val="0"/>
                <w:sz w:val="20"/>
                <w:szCs w:val="20"/>
                <w:shd w:val="clear" w:fill="FFFFFF"/>
                <w:lang w:val="en-US" w:eastAsia="zh-CN"/>
              </w:rPr>
              <w:t>单位</w:t>
            </w:r>
          </w:p>
        </w:tc>
        <w:tc>
          <w:tcPr>
            <w:tcW w:w="96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D4D68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i w:val="0"/>
                <w:iCs w:val="0"/>
                <w:caps w:val="0"/>
                <w:color w:val="333333"/>
                <w:spacing w:val="0"/>
                <w:sz w:val="20"/>
                <w:szCs w:val="20"/>
                <w:shd w:val="clear" w:fill="FFFFFF"/>
                <w:lang w:val="en-US" w:eastAsia="zh-CN"/>
              </w:rPr>
            </w:pPr>
            <w:r>
              <w:rPr>
                <w:rFonts w:hint="eastAsia" w:ascii="微软雅黑" w:hAnsi="微软雅黑" w:eastAsia="微软雅黑" w:cs="微软雅黑"/>
                <w:i w:val="0"/>
                <w:iCs w:val="0"/>
                <w:caps w:val="0"/>
                <w:color w:val="333333"/>
                <w:spacing w:val="0"/>
                <w:sz w:val="20"/>
                <w:szCs w:val="20"/>
                <w:shd w:val="clear" w:fill="FFFFFF"/>
                <w:lang w:val="en-US" w:eastAsia="zh-CN"/>
              </w:rPr>
              <w:t>预计2年需求数量</w:t>
            </w:r>
          </w:p>
        </w:tc>
        <w:tc>
          <w:tcPr>
            <w:tcW w:w="11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D512B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i w:val="0"/>
                <w:iCs w:val="0"/>
                <w:caps w:val="0"/>
                <w:color w:val="333333"/>
                <w:spacing w:val="0"/>
                <w:sz w:val="20"/>
                <w:szCs w:val="20"/>
                <w:shd w:val="clear" w:fill="FFFFFF"/>
                <w:lang w:val="en-US" w:eastAsia="zh-CN"/>
              </w:rPr>
            </w:pPr>
            <w:r>
              <w:rPr>
                <w:rFonts w:hint="eastAsia" w:ascii="微软雅黑" w:hAnsi="微软雅黑" w:eastAsia="微软雅黑" w:cs="微软雅黑"/>
                <w:i w:val="0"/>
                <w:iCs w:val="0"/>
                <w:caps w:val="0"/>
                <w:color w:val="333333"/>
                <w:spacing w:val="0"/>
                <w:sz w:val="20"/>
                <w:szCs w:val="20"/>
                <w:shd w:val="clear" w:fill="FFFFFF"/>
                <w:lang w:val="en-US" w:eastAsia="zh-CN"/>
              </w:rPr>
              <w:t>样品提供</w:t>
            </w:r>
          </w:p>
        </w:tc>
        <w:tc>
          <w:tcPr>
            <w:tcW w:w="4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DB10D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i w:val="0"/>
                <w:iCs w:val="0"/>
                <w:caps w:val="0"/>
                <w:color w:val="333333"/>
                <w:spacing w:val="0"/>
                <w:sz w:val="20"/>
                <w:szCs w:val="20"/>
                <w:shd w:val="clear" w:fill="FFFFFF"/>
                <w:lang w:val="en-US" w:eastAsia="zh-CN"/>
              </w:rPr>
            </w:pPr>
            <w:r>
              <w:rPr>
                <w:rFonts w:hint="eastAsia" w:ascii="微软雅黑" w:hAnsi="微软雅黑" w:eastAsia="微软雅黑" w:cs="微软雅黑"/>
                <w:i w:val="0"/>
                <w:iCs w:val="0"/>
                <w:caps w:val="0"/>
                <w:color w:val="333333"/>
                <w:spacing w:val="0"/>
                <w:sz w:val="20"/>
                <w:szCs w:val="20"/>
                <w:shd w:val="clear" w:fill="FFFFFF"/>
                <w:lang w:val="en-US" w:eastAsia="zh-CN"/>
              </w:rPr>
              <w:t>备注</w:t>
            </w:r>
          </w:p>
        </w:tc>
      </w:tr>
      <w:tr w14:paraId="1DD4433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227" w:hRule="atLeast"/>
          <w:jc w:val="center"/>
        </w:trPr>
        <w:tc>
          <w:tcPr>
            <w:tcW w:w="1232" w:type="dxa"/>
            <w:vMerge w:val="restart"/>
            <w:tcBorders>
              <w:top w:val="single" w:color="auto" w:sz="6" w:space="0"/>
              <w:left w:val="single" w:color="auto" w:sz="6" w:space="0"/>
              <w:right w:val="single" w:color="auto" w:sz="6" w:space="0"/>
            </w:tcBorders>
            <w:shd w:val="clear" w:color="auto" w:fill="FFFFFF"/>
            <w:tcMar>
              <w:left w:w="105" w:type="dxa"/>
              <w:right w:w="105" w:type="dxa"/>
            </w:tcMar>
            <w:vAlign w:val="center"/>
          </w:tcPr>
          <w:p w14:paraId="426740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default" w:ascii="微软雅黑" w:hAnsi="微软雅黑" w:eastAsia="微软雅黑" w:cs="微软雅黑"/>
                <w:i w:val="0"/>
                <w:iCs w:val="0"/>
                <w:caps w:val="0"/>
                <w:color w:val="333333"/>
                <w:spacing w:val="0"/>
                <w:sz w:val="20"/>
                <w:szCs w:val="20"/>
                <w:shd w:val="clear" w:fill="FFFFFF"/>
                <w:lang w:val="en-US" w:eastAsia="zh-CN"/>
              </w:rPr>
            </w:pPr>
            <w:r>
              <w:rPr>
                <w:rFonts w:hint="eastAsia" w:ascii="微软雅黑" w:hAnsi="微软雅黑" w:eastAsia="微软雅黑" w:cs="微软雅黑"/>
                <w:i w:val="0"/>
                <w:iCs w:val="0"/>
                <w:caps w:val="0"/>
                <w:color w:val="333333"/>
                <w:spacing w:val="0"/>
                <w:sz w:val="20"/>
                <w:szCs w:val="20"/>
                <w:shd w:val="clear" w:fill="FFFFFF"/>
                <w:lang w:val="en-US" w:eastAsia="zh-CN"/>
              </w:rPr>
              <w:t>2025-LX07</w:t>
            </w:r>
          </w:p>
        </w:tc>
        <w:tc>
          <w:tcPr>
            <w:tcW w:w="178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BDA8A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仿宋_GB2312" w:hAnsi="仿宋_GB2312" w:eastAsia="仿宋_GB2312" w:cs="仿宋_GB2312"/>
                <w:sz w:val="18"/>
                <w:szCs w:val="18"/>
                <w:lang w:val="en-US" w:eastAsia="zh-CN"/>
              </w:rPr>
              <w:t>地中海贫血基因检测试剂盒</w:t>
            </w:r>
          </w:p>
        </w:tc>
        <w:tc>
          <w:tcPr>
            <w:tcW w:w="265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E7E42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eastAsia" w:ascii="微软雅黑" w:hAnsi="微软雅黑" w:eastAsia="微软雅黑" w:cs="微软雅黑"/>
                <w:i w:val="0"/>
                <w:iCs w:val="0"/>
                <w:caps w:val="0"/>
                <w:color w:val="333333"/>
                <w:spacing w:val="0"/>
                <w:sz w:val="18"/>
                <w:szCs w:val="18"/>
                <w:shd w:val="clear" w:fill="FFFFFF"/>
              </w:rPr>
            </w:pPr>
            <w:r>
              <w:rPr>
                <w:rFonts w:hint="eastAsia" w:ascii="仿宋_GB2312" w:hAnsi="仿宋_GB2312" w:eastAsia="仿宋_GB2312" w:cs="仿宋_GB2312"/>
                <w:sz w:val="21"/>
                <w:szCs w:val="21"/>
                <w:lang w:val="en-US" w:eastAsia="zh-CN"/>
              </w:rPr>
              <w:t>用于体外定性检测人全血基因组DNA样本，能够检出中国人常见的3种缺失型α-地中海贫血基因突变、3种非缺失型α-地中海贫血基因突变和和17种β-地中海贫血基因突变。</w:t>
            </w:r>
          </w:p>
        </w:tc>
        <w:tc>
          <w:tcPr>
            <w:tcW w:w="9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9B271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i w:val="0"/>
                <w:iCs w:val="0"/>
                <w:caps w:val="0"/>
                <w:color w:val="333333"/>
                <w:spacing w:val="0"/>
                <w:sz w:val="18"/>
                <w:szCs w:val="18"/>
                <w:shd w:val="clear" w:fill="FFFFFF"/>
                <w:lang w:eastAsia="zh-CN"/>
              </w:rPr>
            </w:pPr>
            <w:r>
              <w:rPr>
                <w:rFonts w:hint="eastAsia" w:ascii="微软雅黑" w:hAnsi="微软雅黑" w:eastAsia="微软雅黑" w:cs="微软雅黑"/>
                <w:i w:val="0"/>
                <w:iCs w:val="0"/>
                <w:caps w:val="0"/>
                <w:color w:val="333333"/>
                <w:spacing w:val="0"/>
                <w:sz w:val="18"/>
                <w:szCs w:val="18"/>
                <w:shd w:val="clear" w:fill="FFFFFF"/>
                <w:lang w:eastAsia="zh-CN"/>
              </w:rPr>
              <w:t>人份</w:t>
            </w:r>
          </w:p>
        </w:tc>
        <w:tc>
          <w:tcPr>
            <w:tcW w:w="96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BBBD0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default"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500</w:t>
            </w:r>
          </w:p>
        </w:tc>
        <w:tc>
          <w:tcPr>
            <w:tcW w:w="11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7AC6B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i w:val="0"/>
                <w:iCs w:val="0"/>
                <w:caps w:val="0"/>
                <w:color w:val="333333"/>
                <w:spacing w:val="0"/>
                <w:sz w:val="18"/>
                <w:szCs w:val="18"/>
                <w:shd w:val="clear" w:fill="FFFFFF"/>
              </w:rPr>
            </w:pPr>
            <w:r>
              <w:rPr>
                <w:rFonts w:ascii="微软雅黑" w:hAnsi="微软雅黑" w:eastAsia="微软雅黑" w:cs="微软雅黑"/>
                <w:i w:val="0"/>
                <w:iCs w:val="0"/>
                <w:caps w:val="0"/>
                <w:color w:val="333333"/>
                <w:spacing w:val="0"/>
                <w:sz w:val="18"/>
                <w:szCs w:val="18"/>
                <w:shd w:val="clear" w:fill="FFFFFF"/>
              </w:rPr>
              <w:t>提交标书时提供</w:t>
            </w:r>
            <w:r>
              <w:rPr>
                <w:rFonts w:hint="eastAsia" w:ascii="微软雅黑" w:hAnsi="微软雅黑" w:eastAsia="微软雅黑" w:cs="微软雅黑"/>
                <w:i w:val="0"/>
                <w:iCs w:val="0"/>
                <w:caps w:val="0"/>
                <w:color w:val="333333"/>
                <w:spacing w:val="0"/>
                <w:sz w:val="18"/>
                <w:szCs w:val="18"/>
                <w:shd w:val="clear" w:fill="FFFFFF"/>
                <w:lang w:eastAsia="zh-CN"/>
              </w:rPr>
              <w:t>样品</w:t>
            </w:r>
            <w:r>
              <w:rPr>
                <w:rFonts w:ascii="微软雅黑" w:hAnsi="微软雅黑" w:eastAsia="微软雅黑" w:cs="微软雅黑"/>
                <w:i w:val="0"/>
                <w:iCs w:val="0"/>
                <w:caps w:val="0"/>
                <w:color w:val="333333"/>
                <w:spacing w:val="0"/>
                <w:sz w:val="18"/>
                <w:szCs w:val="18"/>
                <w:shd w:val="clear" w:fill="FFFFFF"/>
              </w:rPr>
              <w:t>；</w:t>
            </w:r>
          </w:p>
        </w:tc>
        <w:tc>
          <w:tcPr>
            <w:tcW w:w="4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DC0C0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ascii="微软雅黑" w:hAnsi="微软雅黑" w:eastAsia="微软雅黑" w:cs="微软雅黑"/>
                <w:i w:val="0"/>
                <w:iCs w:val="0"/>
                <w:caps w:val="0"/>
                <w:color w:val="333333"/>
                <w:spacing w:val="0"/>
                <w:sz w:val="20"/>
                <w:szCs w:val="20"/>
                <w:shd w:val="clear" w:fill="FFFFFF"/>
              </w:rPr>
            </w:pPr>
          </w:p>
        </w:tc>
      </w:tr>
      <w:tr w14:paraId="389C330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1232" w:type="dxa"/>
            <w:vMerge w:val="continue"/>
            <w:tcBorders>
              <w:left w:val="single" w:color="auto" w:sz="6" w:space="0"/>
              <w:right w:val="single" w:color="auto" w:sz="6" w:space="0"/>
            </w:tcBorders>
            <w:shd w:val="clear" w:color="auto" w:fill="FFFFFF"/>
            <w:tcMar>
              <w:left w:w="105" w:type="dxa"/>
              <w:right w:w="105" w:type="dxa"/>
            </w:tcMar>
            <w:vAlign w:val="center"/>
          </w:tcPr>
          <w:p w14:paraId="76489B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default" w:ascii="微软雅黑" w:hAnsi="微软雅黑" w:eastAsia="微软雅黑" w:cs="微软雅黑"/>
                <w:i w:val="0"/>
                <w:iCs w:val="0"/>
                <w:caps w:val="0"/>
                <w:color w:val="333333"/>
                <w:spacing w:val="0"/>
                <w:sz w:val="20"/>
                <w:szCs w:val="20"/>
                <w:shd w:val="clear" w:fill="FFFFFF"/>
                <w:lang w:val="en-US" w:eastAsia="zh-CN"/>
              </w:rPr>
            </w:pPr>
          </w:p>
        </w:tc>
        <w:tc>
          <w:tcPr>
            <w:tcW w:w="178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AE092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i w:val="0"/>
                <w:iCs w:val="0"/>
                <w:caps w:val="0"/>
                <w:color w:val="333333"/>
                <w:spacing w:val="0"/>
                <w:sz w:val="18"/>
                <w:szCs w:val="18"/>
                <w:shd w:val="clear" w:fill="FFFFFF"/>
                <w:lang w:eastAsia="zh-CN"/>
              </w:rPr>
            </w:pPr>
            <w:r>
              <w:rPr>
                <w:rFonts w:hint="eastAsia" w:ascii="仿宋_GB2312" w:hAnsi="仿宋_GB2312" w:eastAsia="仿宋_GB2312" w:cs="仿宋_GB2312"/>
                <w:sz w:val="18"/>
                <w:szCs w:val="18"/>
                <w:lang w:val="en-US" w:eastAsia="zh-CN"/>
              </w:rPr>
              <w:t>B族链球菌核酸检测试剂盒</w:t>
            </w:r>
          </w:p>
        </w:tc>
        <w:tc>
          <w:tcPr>
            <w:tcW w:w="265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F5124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default" w:ascii="微软雅黑" w:hAnsi="微软雅黑" w:eastAsia="微软雅黑" w:cs="微软雅黑"/>
                <w:i w:val="0"/>
                <w:iCs w:val="0"/>
                <w:caps w:val="0"/>
                <w:color w:val="333333"/>
                <w:spacing w:val="0"/>
                <w:sz w:val="18"/>
                <w:szCs w:val="18"/>
                <w:shd w:val="clear" w:fill="FFFFFF"/>
                <w:lang w:val="en-US" w:eastAsia="zh-CN"/>
              </w:rPr>
            </w:pPr>
            <w:r>
              <w:rPr>
                <w:rFonts w:hint="eastAsia" w:ascii="仿宋_GB2312" w:hAnsi="仿宋_GB2312" w:eastAsia="仿宋_GB2312" w:cs="仿宋_GB2312"/>
                <w:sz w:val="21"/>
                <w:szCs w:val="21"/>
                <w:lang w:val="en-US" w:eastAsia="zh-CN"/>
              </w:rPr>
              <w:t>用于定性检测妊娠妇女阴道和直肠联合拭子中的B族链球菌DNA。</w:t>
            </w:r>
          </w:p>
        </w:tc>
        <w:tc>
          <w:tcPr>
            <w:tcW w:w="9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7896B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i w:val="0"/>
                <w:iCs w:val="0"/>
                <w:caps w:val="0"/>
                <w:color w:val="333333"/>
                <w:spacing w:val="0"/>
                <w:sz w:val="18"/>
                <w:szCs w:val="18"/>
                <w:shd w:val="clear" w:fill="FFFFFF"/>
                <w:lang w:eastAsia="zh-CN"/>
              </w:rPr>
            </w:pPr>
            <w:r>
              <w:rPr>
                <w:rFonts w:hint="eastAsia" w:ascii="微软雅黑" w:hAnsi="微软雅黑" w:eastAsia="微软雅黑" w:cs="微软雅黑"/>
                <w:i w:val="0"/>
                <w:iCs w:val="0"/>
                <w:caps w:val="0"/>
                <w:color w:val="333333"/>
                <w:spacing w:val="0"/>
                <w:sz w:val="18"/>
                <w:szCs w:val="18"/>
                <w:shd w:val="clear" w:fill="FFFFFF"/>
                <w:lang w:eastAsia="zh-CN"/>
              </w:rPr>
              <w:t>人份</w:t>
            </w:r>
          </w:p>
        </w:tc>
        <w:tc>
          <w:tcPr>
            <w:tcW w:w="96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33C1E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default"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3600</w:t>
            </w:r>
          </w:p>
        </w:tc>
        <w:tc>
          <w:tcPr>
            <w:tcW w:w="11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79F11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ascii="微软雅黑" w:hAnsi="微软雅黑" w:eastAsia="微软雅黑" w:cs="微软雅黑"/>
                <w:i w:val="0"/>
                <w:iCs w:val="0"/>
                <w:caps w:val="0"/>
                <w:color w:val="333333"/>
                <w:spacing w:val="0"/>
                <w:sz w:val="18"/>
                <w:szCs w:val="18"/>
                <w:shd w:val="clear" w:fill="FFFFFF"/>
              </w:rPr>
            </w:pPr>
            <w:r>
              <w:rPr>
                <w:rFonts w:ascii="微软雅黑" w:hAnsi="微软雅黑" w:eastAsia="微软雅黑" w:cs="微软雅黑"/>
                <w:i w:val="0"/>
                <w:iCs w:val="0"/>
                <w:caps w:val="0"/>
                <w:color w:val="333333"/>
                <w:spacing w:val="0"/>
                <w:sz w:val="18"/>
                <w:szCs w:val="18"/>
                <w:shd w:val="clear" w:fill="FFFFFF"/>
              </w:rPr>
              <w:t>提交标书时提供</w:t>
            </w:r>
            <w:r>
              <w:rPr>
                <w:rFonts w:hint="eastAsia" w:ascii="微软雅黑" w:hAnsi="微软雅黑" w:eastAsia="微软雅黑" w:cs="微软雅黑"/>
                <w:i w:val="0"/>
                <w:iCs w:val="0"/>
                <w:caps w:val="0"/>
                <w:color w:val="333333"/>
                <w:spacing w:val="0"/>
                <w:sz w:val="18"/>
                <w:szCs w:val="18"/>
                <w:shd w:val="clear" w:fill="FFFFFF"/>
                <w:lang w:eastAsia="zh-CN"/>
              </w:rPr>
              <w:t>样品</w:t>
            </w:r>
            <w:r>
              <w:rPr>
                <w:rFonts w:ascii="微软雅黑" w:hAnsi="微软雅黑" w:eastAsia="微软雅黑" w:cs="微软雅黑"/>
                <w:i w:val="0"/>
                <w:iCs w:val="0"/>
                <w:caps w:val="0"/>
                <w:color w:val="333333"/>
                <w:spacing w:val="0"/>
                <w:sz w:val="18"/>
                <w:szCs w:val="18"/>
                <w:shd w:val="clear" w:fill="FFFFFF"/>
              </w:rPr>
              <w:t>；</w:t>
            </w:r>
          </w:p>
        </w:tc>
        <w:tc>
          <w:tcPr>
            <w:tcW w:w="4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1D1E9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ascii="微软雅黑" w:hAnsi="微软雅黑" w:eastAsia="微软雅黑" w:cs="微软雅黑"/>
                <w:i w:val="0"/>
                <w:iCs w:val="0"/>
                <w:caps w:val="0"/>
                <w:color w:val="333333"/>
                <w:spacing w:val="0"/>
                <w:sz w:val="20"/>
                <w:szCs w:val="20"/>
                <w:shd w:val="clear" w:fill="FFFFFF"/>
              </w:rPr>
            </w:pPr>
          </w:p>
        </w:tc>
      </w:tr>
      <w:tr w14:paraId="5A4FDE1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1232" w:type="dxa"/>
            <w:vMerge w:val="continue"/>
            <w:tcBorders>
              <w:left w:val="single" w:color="auto" w:sz="6" w:space="0"/>
              <w:right w:val="single" w:color="auto" w:sz="6" w:space="0"/>
            </w:tcBorders>
            <w:shd w:val="clear" w:color="auto" w:fill="FFFFFF"/>
            <w:tcMar>
              <w:left w:w="105" w:type="dxa"/>
              <w:right w:w="105" w:type="dxa"/>
            </w:tcMar>
            <w:vAlign w:val="center"/>
          </w:tcPr>
          <w:p w14:paraId="0A9474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default" w:ascii="微软雅黑" w:hAnsi="微软雅黑" w:eastAsia="微软雅黑" w:cs="微软雅黑"/>
                <w:i w:val="0"/>
                <w:iCs w:val="0"/>
                <w:caps w:val="0"/>
                <w:color w:val="333333"/>
                <w:spacing w:val="0"/>
                <w:sz w:val="20"/>
                <w:szCs w:val="20"/>
                <w:shd w:val="clear" w:fill="FFFFFF"/>
                <w:lang w:val="en-US" w:eastAsia="zh-CN"/>
              </w:rPr>
            </w:pPr>
          </w:p>
        </w:tc>
        <w:tc>
          <w:tcPr>
            <w:tcW w:w="178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D8A9CB2">
            <w:pPr>
              <w:ind w:right="-821" w:rightChars="0"/>
              <w:jc w:val="left"/>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甲型流感病毒/</w:t>
            </w:r>
          </w:p>
          <w:p w14:paraId="7CD9BDEE">
            <w:pPr>
              <w:ind w:right="-821" w:rightChars="0"/>
              <w:jc w:val="left"/>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乙型流感病毒/</w:t>
            </w:r>
          </w:p>
          <w:p w14:paraId="6103C893">
            <w:pPr>
              <w:ind w:right="-821" w:rightChars="0"/>
              <w:jc w:val="left"/>
              <w:rPr>
                <w:rFonts w:hint="eastAsia" w:ascii="微软雅黑" w:hAnsi="微软雅黑" w:eastAsia="仿宋_GB2312" w:cs="微软雅黑"/>
                <w:i w:val="0"/>
                <w:iCs w:val="0"/>
                <w:caps w:val="0"/>
                <w:color w:val="333333"/>
                <w:spacing w:val="0"/>
                <w:sz w:val="18"/>
                <w:szCs w:val="18"/>
                <w:shd w:val="clear" w:fill="FFFFFF"/>
                <w:lang w:val="en-US" w:eastAsia="zh-CN"/>
              </w:rPr>
            </w:pPr>
            <w:r>
              <w:rPr>
                <w:rFonts w:hint="eastAsia" w:ascii="仿宋_GB2312" w:hAnsi="仿宋_GB2312" w:eastAsia="仿宋_GB2312" w:cs="仿宋_GB2312"/>
                <w:kern w:val="0"/>
                <w:sz w:val="18"/>
                <w:szCs w:val="18"/>
                <w:lang w:val="en-US" w:eastAsia="zh-CN" w:bidi="ar"/>
              </w:rPr>
              <w:t>呼吸道合胞病毒核酸检测试剂盒</w:t>
            </w:r>
          </w:p>
        </w:tc>
        <w:tc>
          <w:tcPr>
            <w:tcW w:w="265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01305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eastAsia" w:ascii="微软雅黑" w:hAnsi="微软雅黑" w:eastAsia="微软雅黑" w:cs="微软雅黑"/>
                <w:i w:val="0"/>
                <w:iCs w:val="0"/>
                <w:caps w:val="0"/>
                <w:color w:val="333333"/>
                <w:spacing w:val="0"/>
                <w:sz w:val="18"/>
                <w:szCs w:val="18"/>
                <w:shd w:val="clear" w:fill="FFFFFF"/>
                <w:lang w:eastAsia="zh-CN"/>
              </w:rPr>
            </w:pPr>
            <w:r>
              <w:rPr>
                <w:rFonts w:hint="eastAsia" w:ascii="仿宋_GB2312" w:hAnsi="仿宋_GB2312" w:eastAsia="仿宋_GB2312" w:cs="仿宋_GB2312"/>
                <w:sz w:val="21"/>
                <w:szCs w:val="21"/>
                <w:lang w:val="en-US" w:eastAsia="zh-CN"/>
              </w:rPr>
              <w:t>用于体外定性检测人咽拭子样本中的甲型流感病毒、乙型流感病毒、呼吸道合胞病毒RNA</w:t>
            </w:r>
          </w:p>
        </w:tc>
        <w:tc>
          <w:tcPr>
            <w:tcW w:w="9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FEF1C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i w:val="0"/>
                <w:iCs w:val="0"/>
                <w:caps w:val="0"/>
                <w:color w:val="333333"/>
                <w:spacing w:val="0"/>
                <w:sz w:val="18"/>
                <w:szCs w:val="18"/>
                <w:shd w:val="clear" w:fill="FFFFFF"/>
                <w:lang w:eastAsia="zh-CN"/>
              </w:rPr>
            </w:pPr>
            <w:r>
              <w:rPr>
                <w:rFonts w:hint="eastAsia" w:ascii="微软雅黑" w:hAnsi="微软雅黑" w:eastAsia="微软雅黑" w:cs="微软雅黑"/>
                <w:i w:val="0"/>
                <w:iCs w:val="0"/>
                <w:caps w:val="0"/>
                <w:color w:val="333333"/>
                <w:spacing w:val="0"/>
                <w:sz w:val="18"/>
                <w:szCs w:val="18"/>
                <w:shd w:val="clear" w:fill="FFFFFF"/>
                <w:lang w:eastAsia="zh-CN"/>
              </w:rPr>
              <w:t>人份</w:t>
            </w:r>
          </w:p>
        </w:tc>
        <w:tc>
          <w:tcPr>
            <w:tcW w:w="96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04B84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default"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4000</w:t>
            </w:r>
          </w:p>
        </w:tc>
        <w:tc>
          <w:tcPr>
            <w:tcW w:w="11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73A2D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ascii="微软雅黑" w:hAnsi="微软雅黑" w:eastAsia="微软雅黑" w:cs="微软雅黑"/>
                <w:i w:val="0"/>
                <w:iCs w:val="0"/>
                <w:caps w:val="0"/>
                <w:color w:val="333333"/>
                <w:spacing w:val="0"/>
                <w:sz w:val="18"/>
                <w:szCs w:val="18"/>
                <w:shd w:val="clear" w:fill="FFFFFF"/>
              </w:rPr>
            </w:pPr>
            <w:r>
              <w:rPr>
                <w:rFonts w:ascii="微软雅黑" w:hAnsi="微软雅黑" w:eastAsia="微软雅黑" w:cs="微软雅黑"/>
                <w:i w:val="0"/>
                <w:iCs w:val="0"/>
                <w:caps w:val="0"/>
                <w:color w:val="333333"/>
                <w:spacing w:val="0"/>
                <w:sz w:val="18"/>
                <w:szCs w:val="18"/>
                <w:shd w:val="clear" w:fill="FFFFFF"/>
              </w:rPr>
              <w:t>提交标书时提供</w:t>
            </w:r>
            <w:r>
              <w:rPr>
                <w:rFonts w:hint="eastAsia" w:ascii="微软雅黑" w:hAnsi="微软雅黑" w:eastAsia="微软雅黑" w:cs="微软雅黑"/>
                <w:i w:val="0"/>
                <w:iCs w:val="0"/>
                <w:caps w:val="0"/>
                <w:color w:val="333333"/>
                <w:spacing w:val="0"/>
                <w:sz w:val="18"/>
                <w:szCs w:val="18"/>
                <w:shd w:val="clear" w:fill="FFFFFF"/>
                <w:lang w:eastAsia="zh-CN"/>
              </w:rPr>
              <w:t>样品。</w:t>
            </w:r>
          </w:p>
        </w:tc>
        <w:tc>
          <w:tcPr>
            <w:tcW w:w="4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285D2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ascii="微软雅黑" w:hAnsi="微软雅黑" w:eastAsia="微软雅黑" w:cs="微软雅黑"/>
                <w:i w:val="0"/>
                <w:iCs w:val="0"/>
                <w:caps w:val="0"/>
                <w:color w:val="333333"/>
                <w:spacing w:val="0"/>
                <w:sz w:val="20"/>
                <w:szCs w:val="20"/>
                <w:shd w:val="clear" w:fill="FFFFFF"/>
              </w:rPr>
            </w:pPr>
          </w:p>
        </w:tc>
      </w:tr>
      <w:tr w14:paraId="27A9214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1232" w:type="dxa"/>
            <w:vMerge w:val="continue"/>
            <w:tcBorders>
              <w:left w:val="single" w:color="auto" w:sz="6" w:space="0"/>
              <w:right w:val="single" w:color="auto" w:sz="6" w:space="0"/>
            </w:tcBorders>
            <w:shd w:val="clear" w:color="auto" w:fill="FFFFFF"/>
            <w:tcMar>
              <w:left w:w="105" w:type="dxa"/>
              <w:right w:w="105" w:type="dxa"/>
            </w:tcMar>
            <w:vAlign w:val="center"/>
          </w:tcPr>
          <w:p w14:paraId="29CB81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default" w:ascii="微软雅黑" w:hAnsi="微软雅黑" w:eastAsia="微软雅黑" w:cs="微软雅黑"/>
                <w:i w:val="0"/>
                <w:iCs w:val="0"/>
                <w:caps w:val="0"/>
                <w:color w:val="333333"/>
                <w:spacing w:val="0"/>
                <w:sz w:val="20"/>
                <w:szCs w:val="20"/>
                <w:shd w:val="clear" w:fill="FFFFFF"/>
                <w:lang w:val="en-US" w:eastAsia="zh-CN"/>
              </w:rPr>
            </w:pPr>
          </w:p>
        </w:tc>
        <w:tc>
          <w:tcPr>
            <w:tcW w:w="178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A9F784B">
            <w:pPr>
              <w:ind w:right="-821" w:rightChars="0"/>
              <w:jc w:val="left"/>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肺炎支原体</w:t>
            </w:r>
          </w:p>
          <w:p w14:paraId="33C6ED78">
            <w:pPr>
              <w:ind w:right="-821" w:rightChars="0"/>
              <w:jc w:val="left"/>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/肺炎衣原体</w:t>
            </w:r>
          </w:p>
          <w:p w14:paraId="1DC62D64">
            <w:pPr>
              <w:ind w:right="-821" w:rightChars="0"/>
              <w:jc w:val="left"/>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/腺病毒核酸</w:t>
            </w:r>
          </w:p>
          <w:p w14:paraId="347BB57C">
            <w:pPr>
              <w:ind w:right="-821" w:rightChars="0"/>
              <w:jc w:val="left"/>
              <w:rPr>
                <w:rFonts w:hint="default"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检测试剂盒</w:t>
            </w:r>
          </w:p>
        </w:tc>
        <w:tc>
          <w:tcPr>
            <w:tcW w:w="265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2026F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eastAsia" w:ascii="微软雅黑" w:hAnsi="微软雅黑" w:eastAsia="微软雅黑" w:cs="微软雅黑"/>
                <w:i w:val="0"/>
                <w:iCs w:val="0"/>
                <w:caps w:val="0"/>
                <w:color w:val="333333"/>
                <w:spacing w:val="0"/>
                <w:sz w:val="18"/>
                <w:szCs w:val="18"/>
                <w:shd w:val="clear" w:fill="FFFFFF"/>
                <w:lang w:eastAsia="zh-CN"/>
              </w:rPr>
            </w:pPr>
            <w:r>
              <w:rPr>
                <w:rFonts w:hint="eastAsia" w:ascii="仿宋_GB2312" w:hAnsi="仿宋_GB2312" w:eastAsia="仿宋_GB2312" w:cs="仿宋_GB2312"/>
                <w:sz w:val="21"/>
                <w:szCs w:val="21"/>
                <w:lang w:val="en-US" w:eastAsia="zh-CN"/>
              </w:rPr>
              <w:t>用于体外定性检测人咽拭子样本中的肺炎支原体、肺炎衣原体、腺病毒DNA。</w:t>
            </w:r>
          </w:p>
        </w:tc>
        <w:tc>
          <w:tcPr>
            <w:tcW w:w="9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10F82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eastAsia" w:ascii="微软雅黑" w:hAnsi="微软雅黑" w:eastAsia="微软雅黑" w:cs="微软雅黑"/>
                <w:i w:val="0"/>
                <w:iCs w:val="0"/>
                <w:caps w:val="0"/>
                <w:color w:val="333333"/>
                <w:spacing w:val="0"/>
                <w:sz w:val="18"/>
                <w:szCs w:val="18"/>
                <w:shd w:val="clear" w:fill="FFFFFF"/>
                <w:lang w:eastAsia="zh-CN"/>
              </w:rPr>
            </w:pPr>
            <w:r>
              <w:rPr>
                <w:rFonts w:hint="eastAsia" w:ascii="微软雅黑" w:hAnsi="微软雅黑" w:eastAsia="微软雅黑" w:cs="微软雅黑"/>
                <w:i w:val="0"/>
                <w:iCs w:val="0"/>
                <w:caps w:val="0"/>
                <w:color w:val="333333"/>
                <w:spacing w:val="0"/>
                <w:sz w:val="18"/>
                <w:szCs w:val="18"/>
                <w:shd w:val="clear" w:fill="FFFFFF"/>
                <w:lang w:eastAsia="zh-CN"/>
              </w:rPr>
              <w:t>人份</w:t>
            </w:r>
          </w:p>
        </w:tc>
        <w:tc>
          <w:tcPr>
            <w:tcW w:w="96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CBDDE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default"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4000</w:t>
            </w:r>
          </w:p>
        </w:tc>
        <w:tc>
          <w:tcPr>
            <w:tcW w:w="11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4F6AB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ascii="微软雅黑" w:hAnsi="微软雅黑" w:eastAsia="微软雅黑" w:cs="微软雅黑"/>
                <w:i w:val="0"/>
                <w:iCs w:val="0"/>
                <w:caps w:val="0"/>
                <w:color w:val="333333"/>
                <w:spacing w:val="0"/>
                <w:sz w:val="18"/>
                <w:szCs w:val="18"/>
                <w:shd w:val="clear" w:fill="FFFFFF"/>
              </w:rPr>
            </w:pPr>
            <w:r>
              <w:rPr>
                <w:rFonts w:ascii="微软雅黑" w:hAnsi="微软雅黑" w:eastAsia="微软雅黑" w:cs="微软雅黑"/>
                <w:i w:val="0"/>
                <w:iCs w:val="0"/>
                <w:caps w:val="0"/>
                <w:color w:val="333333"/>
                <w:spacing w:val="0"/>
                <w:sz w:val="18"/>
                <w:szCs w:val="18"/>
                <w:shd w:val="clear" w:fill="FFFFFF"/>
              </w:rPr>
              <w:t>提交标书时提供</w:t>
            </w:r>
            <w:r>
              <w:rPr>
                <w:rFonts w:hint="eastAsia" w:ascii="微软雅黑" w:hAnsi="微软雅黑" w:eastAsia="微软雅黑" w:cs="微软雅黑"/>
                <w:i w:val="0"/>
                <w:iCs w:val="0"/>
                <w:caps w:val="0"/>
                <w:color w:val="333333"/>
                <w:spacing w:val="0"/>
                <w:sz w:val="18"/>
                <w:szCs w:val="18"/>
                <w:shd w:val="clear" w:fill="FFFFFF"/>
                <w:lang w:eastAsia="zh-CN"/>
              </w:rPr>
              <w:t>样品。</w:t>
            </w:r>
          </w:p>
        </w:tc>
        <w:tc>
          <w:tcPr>
            <w:tcW w:w="4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FA336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ascii="微软雅黑" w:hAnsi="微软雅黑" w:eastAsia="微软雅黑" w:cs="微软雅黑"/>
                <w:i w:val="0"/>
                <w:iCs w:val="0"/>
                <w:caps w:val="0"/>
                <w:color w:val="333333"/>
                <w:spacing w:val="0"/>
                <w:sz w:val="20"/>
                <w:szCs w:val="20"/>
                <w:shd w:val="clear" w:fill="FFFFFF"/>
              </w:rPr>
            </w:pPr>
          </w:p>
        </w:tc>
      </w:tr>
      <w:tr w14:paraId="0089756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1232" w:type="dxa"/>
            <w:vMerge w:val="continue"/>
            <w:tcBorders>
              <w:left w:val="single" w:color="auto" w:sz="6" w:space="0"/>
              <w:right w:val="single" w:color="auto" w:sz="6" w:space="0"/>
            </w:tcBorders>
            <w:shd w:val="clear" w:color="auto" w:fill="FFFFFF"/>
            <w:tcMar>
              <w:left w:w="105" w:type="dxa"/>
              <w:right w:w="105" w:type="dxa"/>
            </w:tcMar>
            <w:vAlign w:val="center"/>
          </w:tcPr>
          <w:p w14:paraId="5609FB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default" w:ascii="微软雅黑" w:hAnsi="微软雅黑" w:eastAsia="微软雅黑" w:cs="微软雅黑"/>
                <w:i w:val="0"/>
                <w:iCs w:val="0"/>
                <w:caps w:val="0"/>
                <w:color w:val="333333"/>
                <w:spacing w:val="0"/>
                <w:sz w:val="20"/>
                <w:szCs w:val="20"/>
                <w:shd w:val="clear" w:fill="FFFFFF"/>
                <w:lang w:val="en-US" w:eastAsia="zh-CN"/>
              </w:rPr>
            </w:pPr>
          </w:p>
        </w:tc>
        <w:tc>
          <w:tcPr>
            <w:tcW w:w="178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2812964">
            <w:pPr>
              <w:ind w:right="-821" w:rightChars="0"/>
              <w:jc w:val="left"/>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人偏肺病毒核酸检测</w:t>
            </w:r>
          </w:p>
          <w:p w14:paraId="3574DAA0">
            <w:pPr>
              <w:ind w:right="-821" w:rightChars="0"/>
              <w:jc w:val="left"/>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试剂盒</w:t>
            </w:r>
          </w:p>
        </w:tc>
        <w:tc>
          <w:tcPr>
            <w:tcW w:w="265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4A2C5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eastAsia" w:ascii="微软雅黑" w:hAnsi="微软雅黑" w:eastAsia="微软雅黑" w:cs="微软雅黑"/>
                <w:i w:val="0"/>
                <w:iCs w:val="0"/>
                <w:caps w:val="0"/>
                <w:color w:val="333333"/>
                <w:spacing w:val="0"/>
                <w:sz w:val="18"/>
                <w:szCs w:val="18"/>
                <w:shd w:val="clear" w:fill="FFFFFF"/>
                <w:lang w:eastAsia="zh-CN"/>
              </w:rPr>
            </w:pPr>
            <w:r>
              <w:rPr>
                <w:rFonts w:hint="eastAsia" w:ascii="仿宋_GB2312" w:hAnsi="仿宋_GB2312" w:eastAsia="仿宋_GB2312" w:cs="仿宋_GB2312"/>
                <w:sz w:val="21"/>
                <w:szCs w:val="21"/>
                <w:lang w:val="en-US" w:eastAsia="zh-CN"/>
              </w:rPr>
              <w:t>用于体外定性检测人咽拭子样本中的人偏肺病毒RNA。</w:t>
            </w:r>
          </w:p>
        </w:tc>
        <w:tc>
          <w:tcPr>
            <w:tcW w:w="9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1135B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eastAsia" w:ascii="微软雅黑" w:hAnsi="微软雅黑" w:eastAsia="微软雅黑" w:cs="微软雅黑"/>
                <w:i w:val="0"/>
                <w:iCs w:val="0"/>
                <w:caps w:val="0"/>
                <w:color w:val="333333"/>
                <w:spacing w:val="0"/>
                <w:sz w:val="18"/>
                <w:szCs w:val="18"/>
                <w:shd w:val="clear" w:fill="FFFFFF"/>
                <w:lang w:eastAsia="zh-CN"/>
              </w:rPr>
            </w:pPr>
            <w:r>
              <w:rPr>
                <w:rFonts w:hint="eastAsia" w:ascii="微软雅黑" w:hAnsi="微软雅黑" w:eastAsia="微软雅黑" w:cs="微软雅黑"/>
                <w:i w:val="0"/>
                <w:iCs w:val="0"/>
                <w:caps w:val="0"/>
                <w:color w:val="333333"/>
                <w:spacing w:val="0"/>
                <w:sz w:val="18"/>
                <w:szCs w:val="18"/>
                <w:shd w:val="clear" w:fill="FFFFFF"/>
                <w:lang w:eastAsia="zh-CN"/>
              </w:rPr>
              <w:t>人份</w:t>
            </w:r>
          </w:p>
        </w:tc>
        <w:tc>
          <w:tcPr>
            <w:tcW w:w="96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5C769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default"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1000</w:t>
            </w:r>
          </w:p>
        </w:tc>
        <w:tc>
          <w:tcPr>
            <w:tcW w:w="11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CC435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ascii="微软雅黑" w:hAnsi="微软雅黑" w:eastAsia="微软雅黑" w:cs="微软雅黑"/>
                <w:i w:val="0"/>
                <w:iCs w:val="0"/>
                <w:caps w:val="0"/>
                <w:color w:val="333333"/>
                <w:spacing w:val="0"/>
                <w:sz w:val="18"/>
                <w:szCs w:val="18"/>
                <w:shd w:val="clear" w:fill="FFFFFF"/>
              </w:rPr>
            </w:pPr>
            <w:r>
              <w:rPr>
                <w:rFonts w:ascii="微软雅黑" w:hAnsi="微软雅黑" w:eastAsia="微软雅黑" w:cs="微软雅黑"/>
                <w:i w:val="0"/>
                <w:iCs w:val="0"/>
                <w:caps w:val="0"/>
                <w:color w:val="333333"/>
                <w:spacing w:val="0"/>
                <w:sz w:val="18"/>
                <w:szCs w:val="18"/>
                <w:shd w:val="clear" w:fill="FFFFFF"/>
              </w:rPr>
              <w:t>提交标书时提供</w:t>
            </w:r>
            <w:r>
              <w:rPr>
                <w:rFonts w:hint="eastAsia" w:ascii="微软雅黑" w:hAnsi="微软雅黑" w:eastAsia="微软雅黑" w:cs="微软雅黑"/>
                <w:i w:val="0"/>
                <w:iCs w:val="0"/>
                <w:caps w:val="0"/>
                <w:color w:val="333333"/>
                <w:spacing w:val="0"/>
                <w:sz w:val="18"/>
                <w:szCs w:val="18"/>
                <w:shd w:val="clear" w:fill="FFFFFF"/>
                <w:lang w:eastAsia="zh-CN"/>
              </w:rPr>
              <w:t>样品。</w:t>
            </w:r>
          </w:p>
        </w:tc>
        <w:tc>
          <w:tcPr>
            <w:tcW w:w="4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E964E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ascii="微软雅黑" w:hAnsi="微软雅黑" w:eastAsia="微软雅黑" w:cs="微软雅黑"/>
                <w:i w:val="0"/>
                <w:iCs w:val="0"/>
                <w:caps w:val="0"/>
                <w:color w:val="333333"/>
                <w:spacing w:val="0"/>
                <w:sz w:val="20"/>
                <w:szCs w:val="20"/>
                <w:shd w:val="clear" w:fill="FFFFFF"/>
              </w:rPr>
            </w:pPr>
          </w:p>
        </w:tc>
      </w:tr>
      <w:tr w14:paraId="5FBF84A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1232" w:type="dxa"/>
            <w:vMerge w:val="continue"/>
            <w:tcBorders>
              <w:left w:val="single" w:color="auto" w:sz="6" w:space="0"/>
              <w:right w:val="single" w:color="auto" w:sz="6" w:space="0"/>
            </w:tcBorders>
            <w:shd w:val="clear" w:color="auto" w:fill="FFFFFF"/>
            <w:tcMar>
              <w:left w:w="105" w:type="dxa"/>
              <w:right w:w="105" w:type="dxa"/>
            </w:tcMar>
            <w:vAlign w:val="center"/>
          </w:tcPr>
          <w:p w14:paraId="44273E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default" w:ascii="微软雅黑" w:hAnsi="微软雅黑" w:eastAsia="微软雅黑" w:cs="微软雅黑"/>
                <w:i w:val="0"/>
                <w:iCs w:val="0"/>
                <w:caps w:val="0"/>
                <w:color w:val="333333"/>
                <w:spacing w:val="0"/>
                <w:sz w:val="20"/>
                <w:szCs w:val="20"/>
                <w:shd w:val="clear" w:fill="FFFFFF"/>
                <w:lang w:val="en-US" w:eastAsia="zh-CN"/>
              </w:rPr>
            </w:pPr>
          </w:p>
        </w:tc>
        <w:tc>
          <w:tcPr>
            <w:tcW w:w="178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44ED84B">
            <w:pPr>
              <w:ind w:right="-821" w:rightChars="0"/>
              <w:jc w:val="left"/>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人副流感病毒核</w:t>
            </w:r>
          </w:p>
          <w:p w14:paraId="2D41095B">
            <w:pPr>
              <w:ind w:right="-821" w:rightChars="0"/>
              <w:jc w:val="left"/>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酸检测试剂盒</w:t>
            </w:r>
          </w:p>
        </w:tc>
        <w:tc>
          <w:tcPr>
            <w:tcW w:w="265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B7F5F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eastAsia" w:ascii="微软雅黑" w:hAnsi="微软雅黑" w:eastAsia="微软雅黑" w:cs="微软雅黑"/>
                <w:i w:val="0"/>
                <w:iCs w:val="0"/>
                <w:caps w:val="0"/>
                <w:color w:val="333333"/>
                <w:spacing w:val="0"/>
                <w:sz w:val="18"/>
                <w:szCs w:val="18"/>
                <w:shd w:val="clear" w:fill="FFFFFF"/>
                <w:lang w:eastAsia="zh-CN"/>
              </w:rPr>
            </w:pPr>
            <w:r>
              <w:rPr>
                <w:rFonts w:hint="eastAsia" w:ascii="仿宋_GB2312" w:hAnsi="仿宋_GB2312" w:eastAsia="仿宋_GB2312" w:cs="仿宋_GB2312"/>
                <w:sz w:val="21"/>
                <w:szCs w:val="21"/>
                <w:lang w:val="en-US" w:eastAsia="zh-CN"/>
              </w:rPr>
              <w:t>用于体外定性检测人咽拭子样本中的人副流感病毒1型RNA、人副流感病毒2型RNA、人副流感病毒3型RNA。</w:t>
            </w:r>
          </w:p>
        </w:tc>
        <w:tc>
          <w:tcPr>
            <w:tcW w:w="9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1BD01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eastAsia" w:ascii="微软雅黑" w:hAnsi="微软雅黑" w:eastAsia="微软雅黑" w:cs="微软雅黑"/>
                <w:i w:val="0"/>
                <w:iCs w:val="0"/>
                <w:caps w:val="0"/>
                <w:color w:val="333333"/>
                <w:spacing w:val="0"/>
                <w:sz w:val="18"/>
                <w:szCs w:val="18"/>
                <w:shd w:val="clear" w:fill="FFFFFF"/>
                <w:lang w:eastAsia="zh-CN"/>
              </w:rPr>
            </w:pPr>
            <w:r>
              <w:rPr>
                <w:rFonts w:hint="eastAsia" w:ascii="微软雅黑" w:hAnsi="微软雅黑" w:eastAsia="微软雅黑" w:cs="微软雅黑"/>
                <w:i w:val="0"/>
                <w:iCs w:val="0"/>
                <w:caps w:val="0"/>
                <w:color w:val="333333"/>
                <w:spacing w:val="0"/>
                <w:sz w:val="18"/>
                <w:szCs w:val="18"/>
                <w:shd w:val="clear" w:fill="FFFFFF"/>
                <w:lang w:eastAsia="zh-CN"/>
              </w:rPr>
              <w:t>人份</w:t>
            </w:r>
          </w:p>
        </w:tc>
        <w:tc>
          <w:tcPr>
            <w:tcW w:w="96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E14DF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default"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1000</w:t>
            </w:r>
          </w:p>
        </w:tc>
        <w:tc>
          <w:tcPr>
            <w:tcW w:w="11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E8E64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ascii="微软雅黑" w:hAnsi="微软雅黑" w:eastAsia="微软雅黑" w:cs="微软雅黑"/>
                <w:i w:val="0"/>
                <w:iCs w:val="0"/>
                <w:caps w:val="0"/>
                <w:color w:val="333333"/>
                <w:spacing w:val="0"/>
                <w:sz w:val="18"/>
                <w:szCs w:val="18"/>
                <w:shd w:val="clear" w:fill="FFFFFF"/>
              </w:rPr>
            </w:pPr>
            <w:r>
              <w:rPr>
                <w:rFonts w:ascii="微软雅黑" w:hAnsi="微软雅黑" w:eastAsia="微软雅黑" w:cs="微软雅黑"/>
                <w:i w:val="0"/>
                <w:iCs w:val="0"/>
                <w:caps w:val="0"/>
                <w:color w:val="333333"/>
                <w:spacing w:val="0"/>
                <w:sz w:val="18"/>
                <w:szCs w:val="18"/>
                <w:shd w:val="clear" w:fill="FFFFFF"/>
              </w:rPr>
              <w:t>提交标书时提供</w:t>
            </w:r>
            <w:r>
              <w:rPr>
                <w:rFonts w:hint="eastAsia" w:ascii="微软雅黑" w:hAnsi="微软雅黑" w:eastAsia="微软雅黑" w:cs="微软雅黑"/>
                <w:i w:val="0"/>
                <w:iCs w:val="0"/>
                <w:caps w:val="0"/>
                <w:color w:val="333333"/>
                <w:spacing w:val="0"/>
                <w:sz w:val="18"/>
                <w:szCs w:val="18"/>
                <w:shd w:val="clear" w:fill="FFFFFF"/>
                <w:lang w:eastAsia="zh-CN"/>
              </w:rPr>
              <w:t>样品。</w:t>
            </w:r>
          </w:p>
        </w:tc>
        <w:tc>
          <w:tcPr>
            <w:tcW w:w="4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7434B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ascii="微软雅黑" w:hAnsi="微软雅黑" w:eastAsia="微软雅黑" w:cs="微软雅黑"/>
                <w:i w:val="0"/>
                <w:iCs w:val="0"/>
                <w:caps w:val="0"/>
                <w:color w:val="333333"/>
                <w:spacing w:val="0"/>
                <w:sz w:val="20"/>
                <w:szCs w:val="20"/>
                <w:shd w:val="clear" w:fill="FFFFFF"/>
              </w:rPr>
            </w:pPr>
          </w:p>
        </w:tc>
      </w:tr>
      <w:tr w14:paraId="411DB26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1232" w:type="dxa"/>
            <w:vMerge w:val="continue"/>
            <w:tcBorders>
              <w:left w:val="single" w:color="auto" w:sz="6" w:space="0"/>
              <w:bottom w:val="single" w:color="auto" w:sz="6" w:space="0"/>
              <w:right w:val="single" w:color="auto" w:sz="6" w:space="0"/>
            </w:tcBorders>
            <w:shd w:val="clear" w:color="auto" w:fill="FFFFFF"/>
            <w:tcMar>
              <w:left w:w="105" w:type="dxa"/>
              <w:right w:w="105" w:type="dxa"/>
            </w:tcMar>
            <w:vAlign w:val="center"/>
          </w:tcPr>
          <w:p w14:paraId="2009E5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default" w:ascii="微软雅黑" w:hAnsi="微软雅黑" w:eastAsia="微软雅黑" w:cs="微软雅黑"/>
                <w:i w:val="0"/>
                <w:iCs w:val="0"/>
                <w:caps w:val="0"/>
                <w:color w:val="333333"/>
                <w:spacing w:val="0"/>
                <w:sz w:val="20"/>
                <w:szCs w:val="20"/>
                <w:shd w:val="clear" w:fill="FFFFFF"/>
                <w:lang w:val="en-US" w:eastAsia="zh-CN"/>
              </w:rPr>
            </w:pPr>
          </w:p>
        </w:tc>
        <w:tc>
          <w:tcPr>
            <w:tcW w:w="178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21F84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default" w:ascii="微软雅黑" w:hAnsi="微软雅黑" w:eastAsia="微软雅黑" w:cs="微软雅黑"/>
                <w:i w:val="0"/>
                <w:iCs w:val="0"/>
                <w:caps w:val="0"/>
                <w:color w:val="333333"/>
                <w:spacing w:val="0"/>
                <w:sz w:val="18"/>
                <w:szCs w:val="18"/>
                <w:shd w:val="clear" w:fill="FFFFFF"/>
                <w:lang w:val="en-US" w:eastAsia="zh-CN"/>
              </w:rPr>
            </w:pPr>
            <w:r>
              <w:rPr>
                <w:rFonts w:hint="eastAsia" w:ascii="仿宋_GB2312" w:hAnsi="仿宋_GB2312" w:eastAsia="仿宋_GB2312" w:cs="仿宋_GB2312"/>
                <w:sz w:val="18"/>
                <w:szCs w:val="18"/>
                <w:lang w:val="en-US" w:eastAsia="zh-CN"/>
              </w:rPr>
              <w:t>遗传性耳聋基因检测试剂盒</w:t>
            </w:r>
          </w:p>
        </w:tc>
        <w:tc>
          <w:tcPr>
            <w:tcW w:w="265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A81BB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ascii="微软雅黑" w:hAnsi="微软雅黑" w:eastAsia="微软雅黑" w:cs="微软雅黑"/>
                <w:i w:val="0"/>
                <w:iCs w:val="0"/>
                <w:caps w:val="0"/>
                <w:color w:val="333333"/>
                <w:spacing w:val="0"/>
                <w:sz w:val="18"/>
                <w:szCs w:val="18"/>
                <w:shd w:val="clear" w:fill="FFFFFF"/>
              </w:rPr>
            </w:pPr>
            <w:r>
              <w:rPr>
                <w:rFonts w:hint="eastAsia" w:ascii="仿宋_GB2312" w:hAnsi="仿宋_GB2312" w:eastAsia="仿宋_GB2312" w:cs="仿宋_GB2312"/>
                <w:sz w:val="21"/>
                <w:szCs w:val="21"/>
                <w:lang w:val="en-US" w:eastAsia="zh-CN"/>
              </w:rPr>
              <w:t>用于体外定性检测从外周静脉血样本、唾液样本和血斑样本中提取获得的人类基因组DNA中4个耳聋基因的15种突变</w:t>
            </w:r>
          </w:p>
        </w:tc>
        <w:tc>
          <w:tcPr>
            <w:tcW w:w="9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FCD4D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i w:val="0"/>
                <w:iCs w:val="0"/>
                <w:caps w:val="0"/>
                <w:color w:val="333333"/>
                <w:spacing w:val="0"/>
                <w:sz w:val="18"/>
                <w:szCs w:val="18"/>
                <w:shd w:val="clear" w:fill="FFFFFF"/>
                <w:lang w:eastAsia="zh-CN"/>
              </w:rPr>
            </w:pPr>
            <w:r>
              <w:rPr>
                <w:rFonts w:hint="eastAsia" w:ascii="微软雅黑" w:hAnsi="微软雅黑" w:eastAsia="微软雅黑" w:cs="微软雅黑"/>
                <w:i w:val="0"/>
                <w:iCs w:val="0"/>
                <w:caps w:val="0"/>
                <w:color w:val="333333"/>
                <w:spacing w:val="0"/>
                <w:sz w:val="18"/>
                <w:szCs w:val="18"/>
                <w:shd w:val="clear" w:fill="FFFFFF"/>
                <w:lang w:eastAsia="zh-CN"/>
              </w:rPr>
              <w:t>人份</w:t>
            </w:r>
          </w:p>
        </w:tc>
        <w:tc>
          <w:tcPr>
            <w:tcW w:w="96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B5C81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default"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2500</w:t>
            </w:r>
          </w:p>
        </w:tc>
        <w:tc>
          <w:tcPr>
            <w:tcW w:w="11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24F45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ascii="微软雅黑" w:hAnsi="微软雅黑" w:eastAsia="微软雅黑" w:cs="微软雅黑"/>
                <w:i w:val="0"/>
                <w:iCs w:val="0"/>
                <w:caps w:val="0"/>
                <w:color w:val="333333"/>
                <w:spacing w:val="0"/>
                <w:sz w:val="18"/>
                <w:szCs w:val="18"/>
                <w:shd w:val="clear" w:fill="FFFFFF"/>
              </w:rPr>
            </w:pPr>
            <w:r>
              <w:rPr>
                <w:rFonts w:ascii="微软雅黑" w:hAnsi="微软雅黑" w:eastAsia="微软雅黑" w:cs="微软雅黑"/>
                <w:i w:val="0"/>
                <w:iCs w:val="0"/>
                <w:caps w:val="0"/>
                <w:color w:val="333333"/>
                <w:spacing w:val="0"/>
                <w:sz w:val="18"/>
                <w:szCs w:val="18"/>
                <w:shd w:val="clear" w:fill="FFFFFF"/>
              </w:rPr>
              <w:t>提交标书时提供</w:t>
            </w:r>
            <w:r>
              <w:rPr>
                <w:rFonts w:hint="eastAsia" w:ascii="微软雅黑" w:hAnsi="微软雅黑" w:eastAsia="微软雅黑" w:cs="微软雅黑"/>
                <w:i w:val="0"/>
                <w:iCs w:val="0"/>
                <w:caps w:val="0"/>
                <w:color w:val="333333"/>
                <w:spacing w:val="0"/>
                <w:sz w:val="18"/>
                <w:szCs w:val="18"/>
                <w:shd w:val="clear" w:fill="FFFFFF"/>
                <w:lang w:eastAsia="zh-CN"/>
              </w:rPr>
              <w:t>样品。</w:t>
            </w:r>
          </w:p>
        </w:tc>
        <w:tc>
          <w:tcPr>
            <w:tcW w:w="4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E4C8C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ascii="微软雅黑" w:hAnsi="微软雅黑" w:eastAsia="微软雅黑" w:cs="微软雅黑"/>
                <w:i w:val="0"/>
                <w:iCs w:val="0"/>
                <w:caps w:val="0"/>
                <w:color w:val="333333"/>
                <w:spacing w:val="0"/>
                <w:sz w:val="20"/>
                <w:szCs w:val="20"/>
                <w:shd w:val="clear" w:fill="FFFFFF"/>
              </w:rPr>
            </w:pPr>
          </w:p>
        </w:tc>
      </w:tr>
    </w:tbl>
    <w:p w14:paraId="3793B24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p>
    <w:p w14:paraId="0152881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4"/>
          <w:szCs w:val="34"/>
          <w:lang w:val="en-US" w:eastAsia="zh-CN"/>
        </w:rPr>
      </w:pPr>
      <w:r>
        <w:rPr>
          <w:rFonts w:hint="eastAsia" w:ascii="黑体" w:hAnsi="黑体" w:eastAsia="黑体"/>
          <w:sz w:val="32"/>
          <w:szCs w:val="32"/>
          <w:lang w:val="en-US" w:eastAsia="zh-CN"/>
        </w:rPr>
        <w:t>二、基本技术参数或要求</w:t>
      </w:r>
    </w:p>
    <w:p w14:paraId="6EBD258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（一）地中海贫血基因检测试剂盒</w:t>
      </w:r>
    </w:p>
    <w:p w14:paraId="6004D88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★1.用于体外定性检测人全血基因组DNA样本，能够检出中国人常见的3种缺失型α-地中海贫血基因突变、3种非缺失型α-地中海贫血基因突变和和17种β-地中海贫血基因突变。</w:t>
      </w:r>
    </w:p>
    <w:p w14:paraId="1FDA6A4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▲2.供应产品具备有效的医疗器械证件。</w:t>
      </w:r>
    </w:p>
    <w:p w14:paraId="6924640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（二）B族链球菌核酸检测试剂盒</w:t>
      </w:r>
    </w:p>
    <w:p w14:paraId="3229EA8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★1.用于定性检测妊娠妇女阴道和直肠联合拭子中的B族链球菌DNA。</w:t>
      </w:r>
    </w:p>
    <w:p w14:paraId="79480E2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2.供应产品具备有效的医疗器械证件。</w:t>
      </w:r>
    </w:p>
    <w:p w14:paraId="27253FD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（三）甲型流感病毒/乙型流感病毒/呼吸道合胞病毒核酸检测试剂盒</w:t>
      </w:r>
    </w:p>
    <w:p w14:paraId="344A939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★1.用于体外定性检测人咽拭子样本中的甲型流感病毒、乙型流感病毒、呼吸道合胞病毒RNA。</w:t>
      </w:r>
    </w:p>
    <w:p w14:paraId="5C6B85A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2.供应产品具备有效的医疗器械证。</w:t>
      </w:r>
    </w:p>
    <w:p w14:paraId="4798E65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（四）肺炎支原体/肺炎衣原体/腺病毒核酸检测试剂盒</w:t>
      </w:r>
    </w:p>
    <w:p w14:paraId="0814B44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★1.用于体外定性检测人咽拭子样本中的肺炎支原体、肺炎衣原体、腺病毒DNA。</w:t>
      </w:r>
    </w:p>
    <w:p w14:paraId="4324801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2.供应产品具备有效的医疗器械证件。</w:t>
      </w:r>
    </w:p>
    <w:p w14:paraId="3AD261B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（五）人偏肺病毒核酸检测试剂盒</w:t>
      </w:r>
    </w:p>
    <w:p w14:paraId="3E4A820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★1.用于体外定性检测人咽拭子样本中的人偏肺病毒RNA。</w:t>
      </w:r>
    </w:p>
    <w:p w14:paraId="7B23E95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2.供应产品具备有效的医疗器械证。</w:t>
      </w:r>
    </w:p>
    <w:p w14:paraId="2C06DC5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（六）人副流感病毒核酸检测试剂盒</w:t>
      </w:r>
    </w:p>
    <w:p w14:paraId="14C1512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★1.用于体外定性检测人咽拭子样本中的人副流感病毒1型RNA、人副流感病毒2型RNA、人副流感病毒3型RNA。</w:t>
      </w:r>
    </w:p>
    <w:p w14:paraId="19F6E04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2.供应产品具备有效的医疗器械证。</w:t>
      </w:r>
    </w:p>
    <w:p w14:paraId="0541EC2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（七）遗传性耳聋基因检测试剂盒</w:t>
      </w:r>
    </w:p>
    <w:p w14:paraId="1A8B5B6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★1.用于体外定性检测从外周静脉血样本、唾液样本和血斑样本中提取获得的人类基因组DNA中4个耳聋基因的15种突变。</w:t>
      </w:r>
    </w:p>
    <w:p w14:paraId="7E2962E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2.供应产品具备有效的医疗器械证。</w:t>
      </w:r>
    </w:p>
    <w:p w14:paraId="53FDE3F5">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cs="仿宋_GB2312" w:eastAsiaTheme="minorEastAsia"/>
          <w:sz w:val="32"/>
          <w:szCs w:val="32"/>
          <w:lang w:eastAsia="zh-CN"/>
        </w:rPr>
      </w:pPr>
      <w:r>
        <w:rPr>
          <w:rFonts w:hint="eastAsia" w:ascii="仿宋_GB2312" w:hAnsi="仿宋_GB2312" w:eastAsia="仿宋_GB2312" w:cs="仿宋_GB2312"/>
          <w:sz w:val="32"/>
          <w:szCs w:val="32"/>
          <w:lang w:eastAsia="zh-CN"/>
        </w:rPr>
        <w:t>（</w:t>
      </w:r>
      <w:r>
        <w:t>打“</w:t>
      </w:r>
      <w:r>
        <w:rPr>
          <w:rFonts w:hint="eastAsia" w:ascii="宋体" w:hAnsi="宋体" w:eastAsia="宋体" w:cs="宋体"/>
        </w:rPr>
        <w:t>★</w:t>
      </w:r>
      <w:r>
        <w:rPr>
          <w:rFonts w:ascii="Calibri" w:hAnsi="Calibri" w:cs="Calibri"/>
        </w:rPr>
        <w:t>”</w:t>
      </w:r>
      <w:r>
        <w:t>号条款为实质性条款，若有任何一条不满足则导致投标无效。打“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r>
        <w:rPr>
          <w:rFonts w:hint="eastAsia"/>
          <w:lang w:eastAsia="zh-CN"/>
        </w:rPr>
        <w:t>）</w:t>
      </w:r>
    </w:p>
    <w:p w14:paraId="296E15BE">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商务要求</w:t>
      </w:r>
    </w:p>
    <w:p w14:paraId="67DF8D4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val="en-US" w:eastAsia="zh-CN"/>
        </w:rPr>
      </w:pPr>
      <w:r>
        <w:rPr>
          <w:rFonts w:hint="eastAsia" w:ascii="楷体_GB2312" w:eastAsia="楷体_GB2312"/>
          <w:b/>
          <w:sz w:val="32"/>
          <w:szCs w:val="32"/>
          <w:lang w:val="en-US" w:eastAsia="zh-CN"/>
        </w:rPr>
        <w:t>（一）销售业绩及采购实施</w:t>
      </w:r>
    </w:p>
    <w:p w14:paraId="787F063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★1、成交价格在招采平台能签订合同并生效。</w:t>
      </w:r>
    </w:p>
    <w:p w14:paraId="59AE601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2.销售业绩情况：产品一年内有销售记录，并提供相应材料。</w:t>
      </w:r>
    </w:p>
    <w:p w14:paraId="58C144F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val="en-US" w:eastAsia="zh-CN"/>
        </w:rPr>
        <w:t>（二）</w:t>
      </w:r>
      <w:r>
        <w:rPr>
          <w:rFonts w:hint="eastAsia" w:ascii="楷体_GB2312" w:eastAsia="楷体_GB2312"/>
          <w:b/>
          <w:sz w:val="32"/>
          <w:szCs w:val="32"/>
        </w:rPr>
        <w:t>供货</w:t>
      </w:r>
      <w:r>
        <w:rPr>
          <w:rFonts w:hint="eastAsia" w:ascii="楷体_GB2312" w:eastAsia="楷体_GB2312"/>
          <w:b/>
          <w:sz w:val="32"/>
          <w:szCs w:val="32"/>
          <w:lang w:eastAsia="zh-CN"/>
        </w:rPr>
        <w:t>能力。</w:t>
      </w:r>
    </w:p>
    <w:p w14:paraId="465544F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1、货物送达地点：台山市妇幼保健院</w:t>
      </w:r>
    </w:p>
    <w:p w14:paraId="153844A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2、中选供应商按响应条件及承诺的服务项目，在通知交货时间内按采购人的要求免费送货上门、送货前事先通知采购人，并提供免费卸货服务。</w:t>
      </w:r>
    </w:p>
    <w:p w14:paraId="74A8FF2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3、中选供应商应当采取有效措施确保投标产品的规格、性能、校对等符合国家标准、行业标准等质量的管理规定要求，保障投标产品的质量。</w:t>
      </w:r>
    </w:p>
    <w:p w14:paraId="22E577D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4、供货期间，中选供应商须确保三证齐全、证照符合国家、省、市各级管理部门要求，并具备有效期内的产品代理授权书。</w:t>
      </w:r>
    </w:p>
    <w:p w14:paraId="14D82F0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5、中选供应商所提供的耗材必须是原装正品，如发现有假冒产品，采购人有权终止合同，并将假冒产品全部退回。</w:t>
      </w:r>
    </w:p>
    <w:p w14:paraId="55DB73B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6、中选供应商应保证按投标响应条件及承诺提供供货服务和相应售后服务，如出现使用、包装等方面的问题，投标人须无条件给予退换；承诺无条件退换破损和近效期产品。</w:t>
      </w:r>
    </w:p>
    <w:p w14:paraId="4862022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7、中选供应商应当设定服务专线，及时响应采购人的要求，并提供免费上门服务。</w:t>
      </w:r>
    </w:p>
    <w:p w14:paraId="678A443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eastAsia="zh-CN"/>
        </w:rPr>
        <w:t>（三）售后服务。</w:t>
      </w:r>
    </w:p>
    <w:p w14:paraId="2EECB05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1.及时响应售后需求。</w:t>
      </w:r>
    </w:p>
    <w:p w14:paraId="49ABA8F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售后服务承诺</w:t>
      </w:r>
      <w:r>
        <w:rPr>
          <w:rFonts w:hint="eastAsia" w:ascii="仿宋_GB2312" w:hAnsi="仿宋_GB2312" w:eastAsia="仿宋_GB2312" w:cs="仿宋_GB2312"/>
          <w:sz w:val="32"/>
          <w:szCs w:val="32"/>
          <w:lang w:eastAsia="zh-CN"/>
        </w:rPr>
        <w:t>。</w:t>
      </w:r>
    </w:p>
    <w:p w14:paraId="3D8E2F7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四、其他要求</w:t>
      </w:r>
    </w:p>
    <w:p w14:paraId="7182656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lang w:val="en-US" w:eastAsia="zh-CN"/>
        </w:rPr>
        <w:t>（一）付款方式。</w:t>
      </w:r>
      <w:r>
        <w:rPr>
          <w:rFonts w:hint="eastAsia" w:ascii="仿宋_GB2312" w:hAnsi="仿宋_GB2312" w:eastAsia="仿宋_GB2312" w:cs="仿宋_GB2312"/>
          <w:color w:val="FF0000"/>
          <w:sz w:val="32"/>
          <w:szCs w:val="32"/>
          <w:lang w:val="en-US" w:eastAsia="zh-CN"/>
        </w:rPr>
        <w:t>当月20日前院方接收到中选供应商提供有效发票后，从下个月视为第一个月、院方在第12个月月末支付采购费用；当月20日后院方接收到有效发票则延后一个月支付货款，即第13个月月末支付采购费用。</w:t>
      </w:r>
    </w:p>
    <w:p w14:paraId="7CA05EA2">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eastAsia="仿宋_GB2312"/>
          <w:color w:val="FF0000"/>
          <w:sz w:val="34"/>
          <w:szCs w:val="34"/>
          <w:lang w:eastAsia="zh-CN"/>
        </w:rPr>
      </w:pPr>
      <w:r>
        <w:rPr>
          <w:rFonts w:hint="eastAsia" w:ascii="仿宋_GB2312" w:eastAsia="仿宋_GB2312"/>
          <w:color w:val="FF0000"/>
          <w:sz w:val="34"/>
          <w:szCs w:val="34"/>
          <w:lang w:eastAsia="zh-CN"/>
        </w:rPr>
        <w:t>台山市妇幼保健院</w:t>
      </w:r>
    </w:p>
    <w:p w14:paraId="536B5F30">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eastAsia="仿宋_GB2312"/>
          <w:color w:val="FF0000"/>
          <w:sz w:val="34"/>
          <w:szCs w:val="34"/>
          <w:lang w:eastAsia="zh-CN"/>
        </w:rPr>
      </w:pPr>
      <w:r>
        <w:rPr>
          <w:rFonts w:hint="eastAsia" w:ascii="仿宋_GB2312" w:eastAsia="仿宋_GB2312"/>
          <w:color w:val="FF0000"/>
          <w:sz w:val="34"/>
          <w:szCs w:val="34"/>
          <w:lang w:val="en-US" w:eastAsia="zh-CN"/>
        </w:rPr>
        <w:t>2025</w:t>
      </w:r>
      <w:r>
        <w:rPr>
          <w:rFonts w:hint="eastAsia" w:ascii="仿宋_GB2312" w:eastAsia="仿宋_GB2312"/>
          <w:color w:val="FF0000"/>
          <w:sz w:val="34"/>
          <w:szCs w:val="34"/>
          <w:lang w:eastAsia="zh-CN"/>
        </w:rPr>
        <w:t>年</w:t>
      </w:r>
      <w:r>
        <w:rPr>
          <w:rFonts w:hint="eastAsia" w:ascii="仿宋_GB2312" w:eastAsia="仿宋_GB2312"/>
          <w:color w:val="FF0000"/>
          <w:sz w:val="34"/>
          <w:szCs w:val="34"/>
          <w:lang w:val="en-US" w:eastAsia="zh-CN"/>
        </w:rPr>
        <w:t>11</w:t>
      </w:r>
      <w:r>
        <w:rPr>
          <w:rFonts w:hint="eastAsia" w:ascii="仿宋_GB2312" w:eastAsia="仿宋_GB2312"/>
          <w:color w:val="FF0000"/>
          <w:sz w:val="34"/>
          <w:szCs w:val="34"/>
          <w:lang w:eastAsia="zh-CN"/>
        </w:rPr>
        <w:t>月</w:t>
      </w:r>
      <w:r>
        <w:rPr>
          <w:rFonts w:hint="eastAsia" w:ascii="仿宋_GB2312" w:eastAsia="仿宋_GB2312"/>
          <w:color w:val="FF0000"/>
          <w:sz w:val="34"/>
          <w:szCs w:val="34"/>
          <w:lang w:val="en-US" w:eastAsia="zh-CN"/>
        </w:rPr>
        <w:t>03</w:t>
      </w:r>
      <w:bookmarkStart w:id="0" w:name="_GoBack"/>
      <w:bookmarkEnd w:id="0"/>
      <w:r>
        <w:rPr>
          <w:rFonts w:hint="eastAsia" w:ascii="仿宋_GB2312" w:eastAsia="仿宋_GB2312"/>
          <w:color w:val="FF0000"/>
          <w:sz w:val="34"/>
          <w:szCs w:val="34"/>
          <w:lang w:eastAsia="zh-CN"/>
        </w:rPr>
        <w:t>日</w:t>
      </w:r>
    </w:p>
    <w:p w14:paraId="227855F3"/>
    <w:sectPr>
      <w:pgSz w:w="11906" w:h="16838"/>
      <w:pgMar w:top="2154"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2BB3A"/>
    <w:multiLevelType w:val="singleLevel"/>
    <w:tmpl w:val="8912BB3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E4F8F"/>
    <w:rsid w:val="04277F4F"/>
    <w:rsid w:val="08B76B33"/>
    <w:rsid w:val="0AEC7820"/>
    <w:rsid w:val="0B93165B"/>
    <w:rsid w:val="13D82037"/>
    <w:rsid w:val="19FD0506"/>
    <w:rsid w:val="1B9F19F5"/>
    <w:rsid w:val="1C4921BB"/>
    <w:rsid w:val="20074B9B"/>
    <w:rsid w:val="20CA6C93"/>
    <w:rsid w:val="300213F2"/>
    <w:rsid w:val="37B35610"/>
    <w:rsid w:val="39C009B5"/>
    <w:rsid w:val="44584BAB"/>
    <w:rsid w:val="467A2133"/>
    <w:rsid w:val="4F5F0947"/>
    <w:rsid w:val="710C1C54"/>
    <w:rsid w:val="7E380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qFormat/>
    <w:uiPriority w:val="0"/>
    <w:rPr>
      <w:b/>
    </w:rPr>
  </w:style>
  <w:style w:type="character" w:customStyle="1" w:styleId="8">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10</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2025-02-10T01:39:00Z</dcterms:created>
  <dc:creator>sbk003</dc:creator>
  <cp:lastModifiedBy>郭伟国</cp:lastModifiedBy>
  <cp:lastPrinted>2025-02-10T01:57:00Z</cp:lastPrinted>
  <dcterms:modified xsi:type="dcterms:W3CDTF">2025-11-03T06:22:52Z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173933319AF243A089E15E24F9A4FA47_12</vt:lpwstr>
  </property>
</Properties>
</file>