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9BCF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sz w:val="36"/>
          <w:szCs w:val="36"/>
          <w:lang w:eastAsia="zh-CN"/>
        </w:rPr>
      </w:pPr>
    </w:p>
    <w:p w14:paraId="0D45845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sz w:val="36"/>
          <w:szCs w:val="36"/>
        </w:rPr>
      </w:pPr>
      <w:r>
        <w:rPr>
          <w:rFonts w:hint="eastAsia" w:ascii="宋体" w:hAnsi="宋体"/>
          <w:b/>
          <w:sz w:val="36"/>
          <w:szCs w:val="36"/>
          <w:lang w:eastAsia="zh-CN"/>
        </w:rPr>
        <w:t>台山</w:t>
      </w:r>
      <w:r>
        <w:rPr>
          <w:rFonts w:hint="eastAsia" w:ascii="宋体" w:hAnsi="宋体"/>
          <w:b/>
          <w:sz w:val="36"/>
          <w:szCs w:val="36"/>
        </w:rPr>
        <w:t>市妇幼保健院</w:t>
      </w:r>
      <w:r>
        <w:rPr>
          <w:rFonts w:hint="eastAsia" w:ascii="宋体" w:hAnsi="宋体"/>
          <w:b/>
          <w:sz w:val="36"/>
          <w:szCs w:val="36"/>
          <w:lang w:eastAsia="zh-CN"/>
        </w:rPr>
        <w:t>医用耗材遴选</w:t>
      </w:r>
      <w:r>
        <w:rPr>
          <w:rFonts w:hint="eastAsia" w:ascii="宋体" w:hAnsi="宋体"/>
          <w:b/>
          <w:sz w:val="36"/>
          <w:szCs w:val="36"/>
        </w:rPr>
        <w:t>评分原则与评标方法</w:t>
      </w:r>
    </w:p>
    <w:p w14:paraId="7F732BCF">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jc w:val="center"/>
        <w:rPr>
          <w:rFonts w:hint="eastAsia" w:ascii="宋体" w:hAnsi="宋体"/>
          <w:b/>
          <w:color w:val="FF0000"/>
          <w:sz w:val="24"/>
          <w:lang w:eastAsia="zh-CN"/>
        </w:rPr>
      </w:pPr>
      <w:r>
        <w:rPr>
          <w:rFonts w:hint="eastAsia" w:ascii="宋体" w:hAnsi="宋体"/>
          <w:b/>
          <w:color w:val="FF0000"/>
          <w:sz w:val="24"/>
          <w:lang w:eastAsia="zh-CN"/>
        </w:rPr>
        <w:t>（</w:t>
      </w:r>
      <w:r>
        <w:rPr>
          <w:rFonts w:hint="eastAsia" w:ascii="宋体" w:hAnsi="宋体"/>
          <w:b/>
          <w:color w:val="FF0000"/>
          <w:sz w:val="24"/>
          <w:lang w:val="en-US" w:eastAsia="zh-CN"/>
        </w:rPr>
        <w:t>采购项目：高频手术治疗仪及电极</w:t>
      </w:r>
      <w:r>
        <w:rPr>
          <w:rFonts w:hint="eastAsia" w:ascii="宋体" w:hAnsi="宋体"/>
          <w:b/>
          <w:color w:val="FF0000"/>
          <w:sz w:val="24"/>
          <w:lang w:eastAsia="zh-CN"/>
        </w:rPr>
        <w:t>）</w:t>
      </w:r>
    </w:p>
    <w:p w14:paraId="3442BC3C">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rPr>
          <w:rFonts w:hint="eastAsia" w:ascii="宋体" w:hAnsi="宋体"/>
          <w:sz w:val="24"/>
          <w:szCs w:val="24"/>
        </w:rPr>
      </w:pPr>
      <w:r>
        <w:rPr>
          <w:rFonts w:hint="eastAsia" w:ascii="宋体" w:hAnsi="宋体" w:eastAsia="宋体" w:cs="Times New Roman"/>
          <w:kern w:val="2"/>
          <w:sz w:val="24"/>
          <w:szCs w:val="24"/>
          <w:lang w:val="en-US" w:eastAsia="zh-CN" w:bidi="ar-SA"/>
        </w:rPr>
        <w:t>1.</w:t>
      </w:r>
      <w:r>
        <w:rPr>
          <w:rFonts w:hint="eastAsia" w:ascii="宋体" w:hAnsi="宋体"/>
          <w:b/>
          <w:sz w:val="24"/>
          <w:szCs w:val="24"/>
        </w:rPr>
        <w:t>评分原则：</w:t>
      </w:r>
      <w:r>
        <w:rPr>
          <w:rFonts w:hint="eastAsia" w:ascii="宋体" w:hAnsi="宋体"/>
          <w:sz w:val="24"/>
          <w:szCs w:val="24"/>
        </w:rPr>
        <w:t>按能够最大限度地满足招标文件中规定的各项综合评价标准的投标人中标的原则评定。</w:t>
      </w:r>
    </w:p>
    <w:p w14:paraId="217F1819">
      <w:pPr>
        <w:keepNext w:val="0"/>
        <w:keepLines w:val="0"/>
        <w:pageBreakBefore w:val="0"/>
        <w:kinsoku/>
        <w:wordWrap/>
        <w:overflowPunct/>
        <w:topLinePunct w:val="0"/>
        <w:autoSpaceDE/>
        <w:autoSpaceDN/>
        <w:bidi w:val="0"/>
        <w:adjustRightInd/>
        <w:snapToGrid/>
        <w:spacing w:line="400" w:lineRule="exact"/>
        <w:ind w:firstLine="482" w:firstLineChars="200"/>
        <w:rPr>
          <w:rFonts w:ascii="宋体" w:hAnsi="宋体"/>
          <w:sz w:val="24"/>
          <w:szCs w:val="24"/>
        </w:rPr>
      </w:pPr>
      <w:r>
        <w:rPr>
          <w:rFonts w:hint="eastAsia" w:ascii="宋体" w:hAnsi="宋体"/>
          <w:b/>
          <w:sz w:val="24"/>
          <w:szCs w:val="24"/>
        </w:rPr>
        <w:t>2.评标方法：</w:t>
      </w:r>
      <w:r>
        <w:rPr>
          <w:rFonts w:hint="eastAsia" w:ascii="宋体" w:hAnsi="宋体"/>
          <w:sz w:val="24"/>
          <w:szCs w:val="24"/>
        </w:rPr>
        <w:t>本次评标采用综合评分方法，评标以招标文件规定的条件为原则，最低报价不作为中标的唯一依据。</w:t>
      </w:r>
    </w:p>
    <w:p w14:paraId="6A21FEDA">
      <w:pPr>
        <w:pStyle w:val="12"/>
        <w:keepNext w:val="0"/>
        <w:keepLines w:val="0"/>
        <w:pageBreakBefore w:val="0"/>
        <w:kinsoku/>
        <w:wordWrap/>
        <w:overflowPunct/>
        <w:topLinePunct w:val="0"/>
        <w:autoSpaceDE/>
        <w:autoSpaceDN/>
        <w:bidi w:val="0"/>
        <w:adjustRightInd/>
        <w:snapToGrid/>
        <w:spacing w:line="400" w:lineRule="exact"/>
        <w:ind w:left="0" w:leftChars="0" w:firstLine="482" w:firstLineChars="200"/>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评分权重及评标因素如下：</w:t>
      </w:r>
    </w:p>
    <w:tbl>
      <w:tblPr>
        <w:tblStyle w:val="8"/>
        <w:tblpPr w:leftFromText="180" w:rightFromText="180" w:vertAnchor="text" w:horzAnchor="page" w:tblpX="1321" w:tblpY="196"/>
        <w:tblOverlap w:val="never"/>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771"/>
        <w:gridCol w:w="3138"/>
        <w:gridCol w:w="834"/>
      </w:tblGrid>
      <w:tr w14:paraId="0B29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Align w:val="center"/>
          </w:tcPr>
          <w:p w14:paraId="69F6F623">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评分项目/权重</w:t>
            </w:r>
          </w:p>
        </w:tc>
        <w:tc>
          <w:tcPr>
            <w:tcW w:w="3771" w:type="dxa"/>
            <w:vAlign w:val="center"/>
          </w:tcPr>
          <w:p w14:paraId="2857B56D">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评标因素</w:t>
            </w:r>
          </w:p>
        </w:tc>
        <w:tc>
          <w:tcPr>
            <w:tcW w:w="3138" w:type="dxa"/>
            <w:vAlign w:val="center"/>
          </w:tcPr>
          <w:p w14:paraId="5351486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评分标准</w:t>
            </w:r>
          </w:p>
        </w:tc>
        <w:tc>
          <w:tcPr>
            <w:tcW w:w="834" w:type="dxa"/>
            <w:vAlign w:val="center"/>
          </w:tcPr>
          <w:p w14:paraId="06D80F0E">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r>
      <w:tr w14:paraId="582E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restart"/>
            <w:vAlign w:val="center"/>
          </w:tcPr>
          <w:p w14:paraId="3BFBA95B">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技术评分（</w:t>
            </w:r>
            <w:r>
              <w:rPr>
                <w:rFonts w:hint="eastAsia" w:ascii="宋体" w:hAnsi="宋体" w:cs="宋体"/>
                <w:sz w:val="18"/>
                <w:szCs w:val="18"/>
                <w:lang w:val="en-US" w:eastAsia="zh-CN"/>
              </w:rPr>
              <w:t>40</w:t>
            </w:r>
            <w:r>
              <w:rPr>
                <w:rFonts w:hint="eastAsia" w:ascii="宋体" w:hAnsi="宋体" w:eastAsia="宋体" w:cs="宋体"/>
                <w:sz w:val="18"/>
                <w:szCs w:val="18"/>
                <w:lang w:eastAsia="zh-CN"/>
              </w:rPr>
              <w:t>分）</w:t>
            </w:r>
          </w:p>
        </w:tc>
        <w:tc>
          <w:tcPr>
            <w:tcW w:w="3771" w:type="dxa"/>
            <w:vAlign w:val="center"/>
          </w:tcPr>
          <w:p w14:paraId="7551CBE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lang w:val="en-US" w:eastAsia="zh-CN"/>
              </w:rPr>
            </w:pPr>
            <w:r>
              <w:rPr>
                <w:rFonts w:hint="eastAsia"/>
                <w:lang w:val="en-US" w:eastAsia="zh-CN"/>
              </w:rPr>
              <w:t>1.高频手术治疗仪与电极配合使用，用于皮肤科、耳鼻喉科、妇科和肛肠科浅表部位的手术中，对相应组织进行凝固、使组织变性和/或坏死。</w:t>
            </w:r>
          </w:p>
          <w:p w14:paraId="055C9A48">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lang w:eastAsia="zh-CN"/>
              </w:rPr>
            </w:pPr>
            <w:r>
              <w:rPr>
                <w:rFonts w:hint="eastAsia"/>
                <w:lang w:val="en-US" w:eastAsia="zh-CN"/>
              </w:rPr>
              <w:t>2.消融手术电极用于非内窥镜临床手术中，用于人体组织的消融。</w:t>
            </w:r>
          </w:p>
        </w:tc>
        <w:tc>
          <w:tcPr>
            <w:tcW w:w="3138" w:type="dxa"/>
            <w:vAlign w:val="center"/>
          </w:tcPr>
          <w:p w14:paraId="0C6394CB">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ascii="宋体" w:hAnsi="宋体" w:eastAsia="宋体" w:cs="宋体"/>
                <w:sz w:val="16"/>
                <w:szCs w:val="16"/>
                <w:lang w:eastAsia="zh-CN"/>
              </w:rPr>
            </w:pPr>
            <w:r>
              <w:t>若有任何一条不满足则导致投标无效。</w:t>
            </w:r>
          </w:p>
        </w:tc>
        <w:tc>
          <w:tcPr>
            <w:tcW w:w="834" w:type="dxa"/>
            <w:vAlign w:val="center"/>
          </w:tcPr>
          <w:p w14:paraId="5371009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1C7C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1129" w:type="dxa"/>
            <w:vMerge w:val="continue"/>
            <w:vAlign w:val="center"/>
          </w:tcPr>
          <w:p w14:paraId="07F91B27">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3771" w:type="dxa"/>
            <w:vAlign w:val="center"/>
          </w:tcPr>
          <w:p w14:paraId="7CE89CD1">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lang w:val="en-US" w:eastAsia="zh-CN"/>
              </w:rPr>
            </w:pPr>
            <w:r>
              <w:rPr>
                <w:rFonts w:hint="eastAsia"/>
                <w:lang w:val="en-US" w:eastAsia="zh-CN"/>
              </w:rPr>
              <w:t>▲3.高频手术治疗仪由主机、脚踏开关、电源线、流量控制器和手术电极组成。;</w:t>
            </w:r>
          </w:p>
          <w:p w14:paraId="5BB8A2E5">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lang w:val="en-US" w:eastAsia="zh-CN"/>
              </w:rPr>
            </w:pPr>
            <w:r>
              <w:rPr>
                <w:rFonts w:hint="eastAsia"/>
                <w:lang w:val="en-US" w:eastAsia="zh-CN"/>
              </w:rPr>
              <w:t>▲4.工作模式：高频手术治疗仪分别有单极凝固和双极凝固两种工作模式。;</w:t>
            </w:r>
          </w:p>
          <w:p w14:paraId="3CAD8F60">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default"/>
                <w:lang w:val="en-US" w:eastAsia="zh-CN"/>
              </w:rPr>
            </w:pPr>
            <w:r>
              <w:rPr>
                <w:rFonts w:hint="eastAsia"/>
                <w:lang w:val="en-US" w:eastAsia="zh-CN"/>
              </w:rPr>
              <w:t>5.本产品含一次性使用和重复使用耗材；（40分）</w:t>
            </w:r>
          </w:p>
        </w:tc>
        <w:tc>
          <w:tcPr>
            <w:tcW w:w="3138" w:type="dxa"/>
            <w:vAlign w:val="center"/>
          </w:tcPr>
          <w:p w14:paraId="62B7EFD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cs="宋体"/>
                <w:color w:val="000000"/>
                <w:kern w:val="0"/>
                <w:szCs w:val="21"/>
              </w:rPr>
            </w:pPr>
            <w:r>
              <w:rPr>
                <w:rFonts w:hint="eastAsia" w:ascii="宋体" w:hAnsi="宋体" w:cs="宋体"/>
                <w:color w:val="000000"/>
                <w:kern w:val="0"/>
                <w:szCs w:val="21"/>
              </w:rPr>
              <w:t>对比产品质量性能情况，包括技术的先进性、可靠性、稳定性</w:t>
            </w:r>
            <w:r>
              <w:rPr>
                <w:rFonts w:hint="eastAsia" w:ascii="宋体" w:hAnsi="宋体" w:cs="宋体"/>
                <w:color w:val="000000"/>
                <w:kern w:val="0"/>
                <w:szCs w:val="21"/>
                <w:lang w:eastAsia="zh-CN"/>
              </w:rPr>
              <w:t>。</w:t>
            </w:r>
            <w:r>
              <w:rPr>
                <w:rFonts w:hint="eastAsia" w:ascii="宋体" w:hAnsi="宋体" w:cs="宋体"/>
                <w:color w:val="000000"/>
                <w:kern w:val="0"/>
                <w:szCs w:val="21"/>
              </w:rPr>
              <w:t>产品</w:t>
            </w:r>
            <w:r>
              <w:rPr>
                <w:rFonts w:hint="eastAsia" w:ascii="宋体" w:hAnsi="宋体" w:cs="宋体"/>
                <w:color w:val="000000"/>
                <w:kern w:val="0"/>
                <w:szCs w:val="21"/>
                <w:lang w:eastAsia="zh-CN"/>
              </w:rPr>
              <w:t>完全</w:t>
            </w:r>
            <w:r>
              <w:rPr>
                <w:rFonts w:hint="eastAsia" w:ascii="宋体" w:hAnsi="宋体" w:cs="宋体"/>
                <w:color w:val="000000"/>
                <w:kern w:val="0"/>
                <w:szCs w:val="21"/>
              </w:rPr>
              <w:t>达到治疗效果</w:t>
            </w:r>
            <w:r>
              <w:rPr>
                <w:rFonts w:hint="eastAsia" w:hAnsi="宋体"/>
                <w:szCs w:val="21"/>
              </w:rPr>
              <w:t>（</w:t>
            </w:r>
            <w:r>
              <w:rPr>
                <w:rFonts w:hint="eastAsia" w:hAnsi="宋体"/>
                <w:szCs w:val="21"/>
                <w:lang w:val="en-US" w:eastAsia="zh-CN"/>
              </w:rPr>
              <w:t>35</w:t>
            </w:r>
            <w:r>
              <w:rPr>
                <w:rFonts w:hint="eastAsia" w:hAnsi="宋体"/>
                <w:szCs w:val="21"/>
              </w:rPr>
              <w:t>分）</w:t>
            </w:r>
            <w:r>
              <w:rPr>
                <w:rFonts w:hint="eastAsia" w:hAnsi="宋体"/>
                <w:szCs w:val="21"/>
                <w:lang w:eastAsia="zh-CN"/>
              </w:rPr>
              <w:t>；</w:t>
            </w:r>
            <w:r>
              <w:rPr>
                <w:rFonts w:hint="eastAsia" w:ascii="宋体" w:hAnsi="宋体" w:cs="宋体"/>
                <w:color w:val="000000"/>
                <w:kern w:val="0"/>
                <w:szCs w:val="21"/>
              </w:rPr>
              <w:t>治疗效果</w:t>
            </w:r>
            <w:r>
              <w:rPr>
                <w:rFonts w:hint="eastAsia" w:ascii="宋体" w:hAnsi="宋体" w:cs="宋体"/>
                <w:color w:val="000000"/>
                <w:kern w:val="0"/>
                <w:szCs w:val="21"/>
                <w:lang w:eastAsia="zh-CN"/>
              </w:rPr>
              <w:t>合格（</w:t>
            </w:r>
            <w:r>
              <w:rPr>
                <w:rFonts w:hint="eastAsia" w:ascii="宋体" w:hAnsi="宋体" w:cs="宋体"/>
                <w:color w:val="000000"/>
                <w:kern w:val="0"/>
                <w:szCs w:val="21"/>
                <w:lang w:val="en-US" w:eastAsia="zh-CN"/>
              </w:rPr>
              <w:t>30分），</w:t>
            </w:r>
            <w:r>
              <w:rPr>
                <w:rFonts w:hint="eastAsia" w:ascii="宋体" w:hAnsi="宋体" w:cs="宋体"/>
                <w:color w:val="000000"/>
                <w:kern w:val="0"/>
                <w:szCs w:val="21"/>
              </w:rPr>
              <w:t>治疗效果一般</w:t>
            </w:r>
            <w:r>
              <w:rPr>
                <w:rFonts w:hint="eastAsia" w:hAnsi="宋体"/>
                <w:szCs w:val="21"/>
              </w:rPr>
              <w:t>（</w:t>
            </w:r>
            <w:r>
              <w:rPr>
                <w:rFonts w:hint="eastAsia" w:hAnsi="宋体"/>
                <w:szCs w:val="21"/>
                <w:lang w:val="en-US" w:eastAsia="zh-CN"/>
              </w:rPr>
              <w:t>25</w:t>
            </w:r>
            <w:r>
              <w:rPr>
                <w:rFonts w:hint="eastAsia" w:hAnsi="宋体"/>
                <w:szCs w:val="21"/>
              </w:rPr>
              <w:t>分）</w:t>
            </w:r>
            <w:r>
              <w:rPr>
                <w:rFonts w:hint="eastAsia" w:hAnsi="宋体"/>
                <w:szCs w:val="21"/>
                <w:lang w:eastAsia="zh-CN"/>
              </w:rPr>
              <w:t>；</w:t>
            </w:r>
            <w:r>
              <w:rPr>
                <w:rFonts w:hint="eastAsia" w:ascii="宋体" w:hAnsi="宋体" w:cs="宋体"/>
                <w:color w:val="000000"/>
                <w:kern w:val="0"/>
                <w:szCs w:val="21"/>
              </w:rPr>
              <w:t>产品未能发挥</w:t>
            </w:r>
            <w:r>
              <w:rPr>
                <w:rFonts w:hint="eastAsia" w:ascii="宋体" w:hAnsi="宋体" w:cs="宋体"/>
                <w:color w:val="000000"/>
                <w:kern w:val="0"/>
                <w:szCs w:val="21"/>
                <w:lang w:eastAsia="zh-CN"/>
              </w:rPr>
              <w:t>合理</w:t>
            </w:r>
            <w:r>
              <w:rPr>
                <w:rFonts w:hint="eastAsia" w:ascii="宋体" w:hAnsi="宋体" w:cs="宋体"/>
                <w:color w:val="000000"/>
                <w:kern w:val="0"/>
                <w:szCs w:val="21"/>
              </w:rPr>
              <w:t>治疗效果</w:t>
            </w:r>
            <w:r>
              <w:rPr>
                <w:rFonts w:hint="eastAsia" w:hAnsi="宋体"/>
                <w:szCs w:val="21"/>
              </w:rPr>
              <w:t>（</w:t>
            </w:r>
            <w:r>
              <w:rPr>
                <w:rFonts w:hint="eastAsia" w:hAnsi="宋体"/>
                <w:szCs w:val="21"/>
                <w:lang w:val="en-US" w:eastAsia="zh-CN"/>
              </w:rPr>
              <w:t>5</w:t>
            </w:r>
            <w:r>
              <w:rPr>
                <w:rFonts w:hint="eastAsia" w:hAnsi="宋体"/>
                <w:szCs w:val="21"/>
              </w:rPr>
              <w:t>分）</w:t>
            </w:r>
            <w:r>
              <w:rPr>
                <w:rFonts w:hint="eastAsia" w:ascii="宋体" w:hAnsi="宋体" w:cs="宋体"/>
                <w:color w:val="000000"/>
                <w:kern w:val="0"/>
                <w:szCs w:val="21"/>
              </w:rPr>
              <w:t>。</w:t>
            </w:r>
          </w:p>
          <w:p w14:paraId="681F2B8F">
            <w:pPr>
              <w:keepNext w:val="0"/>
              <w:keepLines w:val="0"/>
              <w:pageBreakBefore w:val="0"/>
              <w:kinsoku/>
              <w:wordWrap/>
              <w:overflowPunct/>
              <w:topLinePunct w:val="0"/>
              <w:autoSpaceDE/>
              <w:autoSpaceDN/>
              <w:bidi w:val="0"/>
              <w:adjustRightInd/>
              <w:snapToGrid/>
              <w:spacing w:line="400" w:lineRule="exact"/>
              <w:rPr>
                <w:rFonts w:hint="eastAsia"/>
              </w:rPr>
            </w:pPr>
          </w:p>
          <w:p w14:paraId="1DDDA4FA">
            <w:pPr>
              <w:keepNext w:val="0"/>
              <w:keepLines w:val="0"/>
              <w:pageBreakBefore w:val="0"/>
              <w:kinsoku/>
              <w:wordWrap/>
              <w:overflowPunct/>
              <w:topLinePunct w:val="0"/>
              <w:autoSpaceDE/>
              <w:autoSpaceDN/>
              <w:bidi w:val="0"/>
              <w:adjustRightInd/>
              <w:snapToGrid/>
              <w:spacing w:line="400" w:lineRule="exact"/>
              <w:rPr>
                <w:rFonts w:hint="default" w:eastAsia="宋体"/>
                <w:lang w:val="en-US" w:eastAsia="zh-CN"/>
              </w:rPr>
            </w:pPr>
            <w:r>
              <w:rPr>
                <w:rFonts w:hint="eastAsia" w:ascii="宋体" w:hAnsi="宋体" w:cs="宋体"/>
                <w:color w:val="000000"/>
                <w:kern w:val="0"/>
                <w:szCs w:val="21"/>
              </w:rPr>
              <w:t>产品</w:t>
            </w:r>
            <w:r>
              <w:rPr>
                <w:rFonts w:hint="eastAsia" w:ascii="宋体" w:hAnsi="宋体" w:cs="宋体"/>
                <w:color w:val="000000"/>
                <w:kern w:val="0"/>
                <w:szCs w:val="21"/>
                <w:lang w:eastAsia="zh-CN"/>
              </w:rPr>
              <w:t>完全</w:t>
            </w:r>
            <w:r>
              <w:rPr>
                <w:rFonts w:hint="eastAsia" w:ascii="宋体" w:hAnsi="宋体" w:eastAsia="宋体" w:cs="宋体"/>
                <w:b w:val="0"/>
                <w:bCs w:val="0"/>
                <w:i w:val="0"/>
                <w:iCs w:val="0"/>
                <w:color w:val="000000"/>
                <w:kern w:val="0"/>
                <w:sz w:val="22"/>
                <w:szCs w:val="22"/>
                <w:u w:val="none"/>
                <w:lang w:val="en-US" w:eastAsia="zh-CN" w:bidi="ar"/>
              </w:rPr>
              <w:t>优异</w:t>
            </w:r>
            <w:r>
              <w:rPr>
                <w:rFonts w:hint="eastAsia" w:ascii="宋体" w:hAnsi="宋体" w:cs="宋体"/>
                <w:color w:val="000000"/>
                <w:kern w:val="0"/>
                <w:szCs w:val="21"/>
              </w:rPr>
              <w:t>达到治疗效果</w:t>
            </w:r>
            <w:r>
              <w:rPr>
                <w:rFonts w:hint="eastAsia" w:ascii="宋体" w:hAnsi="宋体" w:cs="宋体"/>
                <w:color w:val="000000"/>
                <w:kern w:val="0"/>
                <w:szCs w:val="21"/>
                <w:lang w:eastAsia="zh-CN"/>
              </w:rPr>
              <w:t>得</w:t>
            </w:r>
            <w:r>
              <w:rPr>
                <w:rFonts w:hint="eastAsia" w:ascii="宋体" w:hAnsi="宋体" w:cs="宋体"/>
                <w:color w:val="000000"/>
                <w:kern w:val="0"/>
                <w:szCs w:val="21"/>
                <w:lang w:val="en-US" w:eastAsia="zh-CN"/>
              </w:rPr>
              <w:t>40分。</w:t>
            </w:r>
          </w:p>
        </w:tc>
        <w:tc>
          <w:tcPr>
            <w:tcW w:w="834" w:type="dxa"/>
            <w:vAlign w:val="center"/>
          </w:tcPr>
          <w:p w14:paraId="65127A99">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2697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29" w:type="dxa"/>
            <w:vMerge w:val="restart"/>
            <w:vAlign w:val="center"/>
          </w:tcPr>
          <w:p w14:paraId="71C98705">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商务评分（</w:t>
            </w:r>
            <w:r>
              <w:rPr>
                <w:rFonts w:hint="eastAsia" w:ascii="宋体" w:hAnsi="宋体" w:cs="宋体"/>
                <w:sz w:val="18"/>
                <w:szCs w:val="18"/>
                <w:lang w:val="en-US" w:eastAsia="zh-CN"/>
              </w:rPr>
              <w:t>30</w:t>
            </w:r>
            <w:r>
              <w:rPr>
                <w:rFonts w:hint="eastAsia" w:ascii="宋体" w:hAnsi="宋体" w:eastAsia="宋体" w:cs="宋体"/>
                <w:sz w:val="18"/>
                <w:szCs w:val="18"/>
                <w:lang w:eastAsia="zh-CN"/>
              </w:rPr>
              <w:t>分）</w:t>
            </w:r>
          </w:p>
        </w:tc>
        <w:tc>
          <w:tcPr>
            <w:tcW w:w="3771" w:type="dxa"/>
            <w:vAlign w:val="center"/>
          </w:tcPr>
          <w:p w14:paraId="3438840F">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5"/>
                <w:szCs w:val="15"/>
                <w:lang w:val="en-US" w:eastAsia="zh-CN"/>
              </w:rPr>
            </w:pPr>
            <w:r>
              <w:rPr>
                <w:rFonts w:hint="eastAsia"/>
                <w:sz w:val="15"/>
                <w:szCs w:val="15"/>
                <w:lang w:val="en-US" w:eastAsia="zh-CN"/>
              </w:rPr>
              <w:t>★1、成交价格在招采平台能签订合同并生效。</w:t>
            </w:r>
          </w:p>
        </w:tc>
        <w:tc>
          <w:tcPr>
            <w:tcW w:w="3138" w:type="dxa"/>
            <w:vAlign w:val="center"/>
          </w:tcPr>
          <w:p w14:paraId="488D790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6"/>
                <w:szCs w:val="16"/>
                <w:lang w:eastAsia="zh-CN"/>
              </w:rPr>
            </w:pPr>
            <w:r>
              <w:t>若有任何一条不满足则导致投标无效。</w:t>
            </w:r>
          </w:p>
        </w:tc>
        <w:tc>
          <w:tcPr>
            <w:tcW w:w="834" w:type="dxa"/>
            <w:vAlign w:val="center"/>
          </w:tcPr>
          <w:p w14:paraId="4AD057F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1186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9" w:type="dxa"/>
            <w:vMerge w:val="continue"/>
            <w:vAlign w:val="center"/>
          </w:tcPr>
          <w:p w14:paraId="7F1C787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3771" w:type="dxa"/>
            <w:vAlign w:val="center"/>
          </w:tcPr>
          <w:p w14:paraId="68F6F3A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sz w:val="15"/>
                <w:szCs w:val="15"/>
                <w:lang w:val="en-US" w:eastAsia="zh-CN"/>
              </w:rPr>
            </w:pPr>
            <w:r>
              <w:rPr>
                <w:rFonts w:hint="eastAsia"/>
                <w:sz w:val="15"/>
                <w:szCs w:val="15"/>
                <w:lang w:val="en-US" w:eastAsia="zh-CN"/>
              </w:rPr>
              <w:t>2、销售业绩情况：对比产品一年内的销售发票（暂无参考发票可用省招采子系统已生效的采购合同代替）。（10分）</w:t>
            </w:r>
          </w:p>
        </w:tc>
        <w:tc>
          <w:tcPr>
            <w:tcW w:w="3138" w:type="dxa"/>
            <w:vAlign w:val="center"/>
          </w:tcPr>
          <w:p w14:paraId="7D73F777">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i w:val="0"/>
                <w:iCs w:val="0"/>
                <w:color w:val="000000"/>
                <w:kern w:val="0"/>
                <w:sz w:val="21"/>
                <w:szCs w:val="21"/>
                <w:u w:val="none"/>
                <w:lang w:val="en-US" w:eastAsia="zh-CN" w:bidi="ar"/>
              </w:rPr>
              <w:t>有3家或以上医院案例（10分）。不足3家医院案例(5分)。未能提供销售发票或者招采子系统合同（0分）。</w:t>
            </w:r>
          </w:p>
        </w:tc>
        <w:tc>
          <w:tcPr>
            <w:tcW w:w="834" w:type="dxa"/>
            <w:vAlign w:val="center"/>
          </w:tcPr>
          <w:p w14:paraId="1A436ABB">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22D5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129" w:type="dxa"/>
            <w:vMerge w:val="continue"/>
            <w:vAlign w:val="center"/>
          </w:tcPr>
          <w:p w14:paraId="030CB925">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3771" w:type="dxa"/>
            <w:vMerge w:val="restart"/>
            <w:shd w:val="clear" w:color="auto" w:fill="FFFFFF"/>
            <w:vAlign w:val="center"/>
          </w:tcPr>
          <w:p w14:paraId="1E7CDF7F">
            <w:pPr>
              <w:keepNext w:val="0"/>
              <w:keepLines w:val="0"/>
              <w:pageBreakBefore w:val="0"/>
              <w:widowControl/>
              <w:suppressLineNumbers w:val="0"/>
              <w:kinsoku/>
              <w:wordWrap/>
              <w:overflowPunct/>
              <w:topLinePunct w:val="0"/>
              <w:autoSpaceDE/>
              <w:autoSpaceDN/>
              <w:bidi w:val="0"/>
              <w:adjustRightInd/>
              <w:snapToGrid/>
              <w:spacing w:line="400" w:lineRule="exact"/>
              <w:textAlignment w:val="center"/>
              <w:rPr>
                <w:rFonts w:hint="eastAsia" w:ascii="宋体" w:hAnsi="宋体" w:eastAsia="宋体" w:cs="宋体"/>
                <w:b/>
                <w:bCs/>
                <w:color w:val="000000"/>
                <w:kern w:val="0"/>
                <w:sz w:val="21"/>
                <w:szCs w:val="21"/>
                <w:u w:val="none"/>
                <w:lang w:val="en-US" w:eastAsia="zh-CN" w:bidi="ar"/>
              </w:rPr>
            </w:pPr>
            <w:r>
              <w:rPr>
                <w:rFonts w:hint="eastAsia"/>
                <w:sz w:val="15"/>
                <w:szCs w:val="15"/>
                <w:lang w:val="en-US" w:eastAsia="zh-CN"/>
              </w:rPr>
              <w:t>3.对比供货服务能力（20分）</w:t>
            </w:r>
          </w:p>
        </w:tc>
        <w:tc>
          <w:tcPr>
            <w:tcW w:w="3138" w:type="dxa"/>
            <w:vAlign w:val="center"/>
          </w:tcPr>
          <w:p w14:paraId="76D2756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日常时期到货时间：2天到货（13分）;3到5天到货（10分）;6天以上到货（4分）</w:t>
            </w:r>
          </w:p>
        </w:tc>
        <w:tc>
          <w:tcPr>
            <w:tcW w:w="834" w:type="dxa"/>
            <w:vAlign w:val="center"/>
          </w:tcPr>
          <w:p w14:paraId="424BC8FF">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027F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129" w:type="dxa"/>
            <w:vMerge w:val="continue"/>
            <w:vAlign w:val="center"/>
          </w:tcPr>
          <w:p w14:paraId="265FC14A">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3771" w:type="dxa"/>
            <w:vMerge w:val="continue"/>
            <w:shd w:val="clear" w:color="auto" w:fill="FFFFFF"/>
            <w:vAlign w:val="center"/>
          </w:tcPr>
          <w:p w14:paraId="429DAE60">
            <w:pPr>
              <w:keepNext w:val="0"/>
              <w:keepLines w:val="0"/>
              <w:pageBreakBefore w:val="0"/>
              <w:widowControl/>
              <w:suppressLineNumbers w:val="0"/>
              <w:kinsoku/>
              <w:wordWrap/>
              <w:overflowPunct/>
              <w:topLinePunct w:val="0"/>
              <w:autoSpaceDE/>
              <w:autoSpaceDN/>
              <w:bidi w:val="0"/>
              <w:adjustRightInd/>
              <w:snapToGrid/>
              <w:spacing w:line="400" w:lineRule="exact"/>
              <w:textAlignment w:val="center"/>
              <w:rPr>
                <w:rFonts w:hint="eastAsia" w:ascii="宋体" w:hAnsi="宋体" w:eastAsia="宋体" w:cs="宋体"/>
                <w:b/>
                <w:bCs/>
                <w:color w:val="000000"/>
                <w:kern w:val="0"/>
                <w:sz w:val="21"/>
                <w:szCs w:val="21"/>
                <w:u w:val="none"/>
                <w:lang w:val="en-US" w:eastAsia="zh-CN" w:bidi="ar"/>
              </w:rPr>
            </w:pPr>
          </w:p>
        </w:tc>
        <w:tc>
          <w:tcPr>
            <w:tcW w:w="3138" w:type="dxa"/>
            <w:vAlign w:val="center"/>
          </w:tcPr>
          <w:p w14:paraId="3B11781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售后服务承诺：24小时响应到场（5分）;1周内响应到场（3分）;超过1</w:t>
            </w:r>
            <w:bookmarkStart w:id="0" w:name="_GoBack"/>
            <w:bookmarkEnd w:id="0"/>
            <w:r>
              <w:rPr>
                <w:rFonts w:hint="eastAsia" w:ascii="宋体" w:hAnsi="宋体" w:eastAsia="宋体" w:cs="宋体"/>
                <w:i w:val="0"/>
                <w:iCs w:val="0"/>
                <w:color w:val="000000"/>
                <w:kern w:val="0"/>
                <w:sz w:val="21"/>
                <w:szCs w:val="21"/>
                <w:u w:val="none"/>
                <w:lang w:val="en-US" w:eastAsia="zh-CN" w:bidi="ar"/>
              </w:rPr>
              <w:t>周响应到场（1分）。</w:t>
            </w:r>
          </w:p>
          <w:p w14:paraId="7E9B2B66">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（能提供更优异的服务合计得20分。）</w:t>
            </w:r>
          </w:p>
        </w:tc>
        <w:tc>
          <w:tcPr>
            <w:tcW w:w="834" w:type="dxa"/>
            <w:vAlign w:val="center"/>
          </w:tcPr>
          <w:p w14:paraId="29AECAFF">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6ECF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129" w:type="dxa"/>
            <w:vAlign w:val="center"/>
          </w:tcPr>
          <w:p w14:paraId="460D9E2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价格评分（</w:t>
            </w:r>
            <w:r>
              <w:rPr>
                <w:rFonts w:hint="eastAsia" w:ascii="宋体" w:hAnsi="宋体" w:cs="宋体"/>
                <w:sz w:val="18"/>
                <w:szCs w:val="18"/>
                <w:lang w:val="en-US" w:eastAsia="zh-CN"/>
              </w:rPr>
              <w:t>30</w:t>
            </w:r>
            <w:r>
              <w:rPr>
                <w:rFonts w:hint="eastAsia" w:ascii="宋体" w:hAnsi="宋体" w:eastAsia="宋体" w:cs="宋体"/>
                <w:sz w:val="18"/>
                <w:szCs w:val="18"/>
                <w:lang w:eastAsia="zh-CN"/>
              </w:rPr>
              <w:t>分）</w:t>
            </w:r>
          </w:p>
        </w:tc>
        <w:tc>
          <w:tcPr>
            <w:tcW w:w="7743" w:type="dxa"/>
            <w:gridSpan w:val="3"/>
            <w:vAlign w:val="center"/>
          </w:tcPr>
          <w:p w14:paraId="24A832FC">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default" w:ascii="宋体" w:hAnsi="宋体" w:eastAsia="宋体" w:cs="宋体"/>
                <w:sz w:val="18"/>
                <w:szCs w:val="18"/>
                <w:lang w:val="en-US" w:eastAsia="zh-CN"/>
              </w:rPr>
            </w:pPr>
            <w:r>
              <w:rPr>
                <w:rFonts w:hint="eastAsia" w:ascii="宋体" w:hAnsi="宋体" w:eastAsia="宋体" w:cs="宋体"/>
                <w:sz w:val="18"/>
                <w:szCs w:val="18"/>
                <w:lang w:eastAsia="zh-CN"/>
              </w:rPr>
              <w:t>价格得分=（最低投标价/被评分供应商投标价）×</w:t>
            </w:r>
            <w:r>
              <w:rPr>
                <w:rFonts w:hint="eastAsia" w:ascii="宋体" w:hAnsi="宋体" w:cs="宋体"/>
                <w:sz w:val="18"/>
                <w:szCs w:val="18"/>
                <w:lang w:val="en-US" w:eastAsia="zh-CN"/>
              </w:rPr>
              <w:t>30</w:t>
            </w:r>
          </w:p>
          <w:p w14:paraId="7317D0BD">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（此项统一由设备股和财务股计算）</w:t>
            </w:r>
            <w:r>
              <w:rPr>
                <w:rFonts w:hint="eastAsia" w:ascii="宋体" w:hAnsi="宋体" w:eastAsia="宋体" w:cs="宋体"/>
                <w:b/>
                <w:bCs/>
                <w:i w:val="0"/>
                <w:iCs w:val="0"/>
                <w:color w:val="000000"/>
                <w:kern w:val="0"/>
                <w:sz w:val="21"/>
                <w:szCs w:val="21"/>
                <w:u w:val="none"/>
                <w:lang w:val="en-US" w:eastAsia="zh-CN" w:bidi="ar"/>
              </w:rPr>
              <w:t>注：本项仅以常规</w:t>
            </w:r>
            <w:r>
              <w:rPr>
                <w:rFonts w:hint="eastAsia" w:ascii="宋体" w:hAnsi="宋体" w:eastAsia="宋体" w:cs="宋体"/>
                <w:b/>
                <w:bCs/>
                <w:color w:val="000000"/>
                <w:kern w:val="0"/>
                <w:sz w:val="21"/>
                <w:szCs w:val="21"/>
                <w:u w:val="none"/>
                <w:lang w:val="en-US" w:eastAsia="zh-CN" w:bidi="ar"/>
              </w:rPr>
              <w:t>型号价格作为此项计分项</w:t>
            </w:r>
            <w:r>
              <w:rPr>
                <w:rFonts w:hint="eastAsia" w:ascii="宋体" w:hAnsi="宋体" w:eastAsia="宋体" w:cs="宋体"/>
                <w:i w:val="0"/>
                <w:iCs w:val="0"/>
                <w:color w:val="000000"/>
                <w:kern w:val="0"/>
                <w:sz w:val="21"/>
                <w:szCs w:val="21"/>
                <w:u w:val="none"/>
                <w:lang w:val="en-US" w:eastAsia="zh-CN" w:bidi="ar"/>
              </w:rPr>
              <w:t>）</w:t>
            </w:r>
          </w:p>
        </w:tc>
      </w:tr>
    </w:tbl>
    <w:p w14:paraId="02B0785D">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rPr>
      </w:pPr>
      <w:r>
        <w:rPr>
          <w:rFonts w:hint="eastAsia" w:ascii="宋体" w:hAnsi="宋体"/>
          <w:b/>
          <w:sz w:val="24"/>
          <w:szCs w:val="24"/>
          <w:lang w:val="en-US" w:eastAsia="zh-CN"/>
        </w:rPr>
        <w:t>4.</w:t>
      </w:r>
      <w:r>
        <w:rPr>
          <w:rFonts w:hint="eastAsia" w:ascii="宋体" w:hAnsi="宋体"/>
          <w:b/>
          <w:sz w:val="24"/>
          <w:szCs w:val="24"/>
        </w:rPr>
        <w:t>结果评定：</w:t>
      </w:r>
      <w:r>
        <w:rPr>
          <w:rFonts w:hint="eastAsia" w:ascii="宋体" w:hAnsi="宋体"/>
          <w:sz w:val="24"/>
          <w:szCs w:val="24"/>
        </w:rPr>
        <w:t>将综合评估分从高到低排出名次:</w:t>
      </w:r>
    </w:p>
    <w:p w14:paraId="79391FED">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rPr>
      </w:pPr>
      <w:r>
        <w:rPr>
          <w:rFonts w:hint="eastAsia" w:ascii="宋体" w:hAnsi="宋体"/>
          <w:sz w:val="24"/>
          <w:szCs w:val="24"/>
        </w:rPr>
        <w:t>总分第一名为第一中标候选供应商，第二名为第二中标候选供应商，以此类推（综合评估分相同的，按投标报价由低到高顺序排列；综合评估分且投标报价相同的，按技术指标优劣顺序排列）。</w:t>
      </w:r>
    </w:p>
    <w:p w14:paraId="0D6C88D4">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lang w:val="en-US" w:eastAsia="zh-CN"/>
        </w:rPr>
      </w:pPr>
    </w:p>
    <w:p w14:paraId="018C0431">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lang w:val="en-US" w:eastAsia="zh-CN"/>
        </w:rPr>
      </w:pPr>
    </w:p>
    <w:sectPr>
      <w:pgSz w:w="11906" w:h="16838"/>
      <w:pgMar w:top="567" w:right="1800" w:bottom="709"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137CD2"/>
    <w:rsid w:val="001535F6"/>
    <w:rsid w:val="00154B1A"/>
    <w:rsid w:val="00162000"/>
    <w:rsid w:val="00193110"/>
    <w:rsid w:val="00193499"/>
    <w:rsid w:val="001F437C"/>
    <w:rsid w:val="00257A10"/>
    <w:rsid w:val="002A7476"/>
    <w:rsid w:val="002C1E0C"/>
    <w:rsid w:val="002D7599"/>
    <w:rsid w:val="003154E9"/>
    <w:rsid w:val="0036474D"/>
    <w:rsid w:val="00366BAB"/>
    <w:rsid w:val="0038016C"/>
    <w:rsid w:val="003811EB"/>
    <w:rsid w:val="00387129"/>
    <w:rsid w:val="00395098"/>
    <w:rsid w:val="003A12F7"/>
    <w:rsid w:val="003E1E45"/>
    <w:rsid w:val="003E2501"/>
    <w:rsid w:val="003F1F11"/>
    <w:rsid w:val="003F7928"/>
    <w:rsid w:val="0044070A"/>
    <w:rsid w:val="00490549"/>
    <w:rsid w:val="0050581E"/>
    <w:rsid w:val="005243A5"/>
    <w:rsid w:val="00526DC0"/>
    <w:rsid w:val="00530482"/>
    <w:rsid w:val="00556D62"/>
    <w:rsid w:val="0057136E"/>
    <w:rsid w:val="0059422A"/>
    <w:rsid w:val="005B278E"/>
    <w:rsid w:val="005B749B"/>
    <w:rsid w:val="005D0904"/>
    <w:rsid w:val="0063669D"/>
    <w:rsid w:val="00645D6F"/>
    <w:rsid w:val="0068676D"/>
    <w:rsid w:val="00694720"/>
    <w:rsid w:val="006953CF"/>
    <w:rsid w:val="006A11C9"/>
    <w:rsid w:val="006A1BCF"/>
    <w:rsid w:val="006A7990"/>
    <w:rsid w:val="006F17FA"/>
    <w:rsid w:val="00716E25"/>
    <w:rsid w:val="00751843"/>
    <w:rsid w:val="00804A49"/>
    <w:rsid w:val="00804B1B"/>
    <w:rsid w:val="0082650E"/>
    <w:rsid w:val="00854248"/>
    <w:rsid w:val="008A4045"/>
    <w:rsid w:val="008A553A"/>
    <w:rsid w:val="008D64C2"/>
    <w:rsid w:val="00903484"/>
    <w:rsid w:val="009046F1"/>
    <w:rsid w:val="00914218"/>
    <w:rsid w:val="00915ACA"/>
    <w:rsid w:val="009B5B7B"/>
    <w:rsid w:val="009B7F5A"/>
    <w:rsid w:val="009D3B54"/>
    <w:rsid w:val="00A0375A"/>
    <w:rsid w:val="00A35C11"/>
    <w:rsid w:val="00A40F93"/>
    <w:rsid w:val="00A423D3"/>
    <w:rsid w:val="00A55122"/>
    <w:rsid w:val="00A60817"/>
    <w:rsid w:val="00AA22E2"/>
    <w:rsid w:val="00AC36FB"/>
    <w:rsid w:val="00B32D8A"/>
    <w:rsid w:val="00B66EE8"/>
    <w:rsid w:val="00B74781"/>
    <w:rsid w:val="00BA2983"/>
    <w:rsid w:val="00BD4CE1"/>
    <w:rsid w:val="00BD7455"/>
    <w:rsid w:val="00C0765C"/>
    <w:rsid w:val="00C26402"/>
    <w:rsid w:val="00C560BC"/>
    <w:rsid w:val="00C61A02"/>
    <w:rsid w:val="00C72981"/>
    <w:rsid w:val="00C90F49"/>
    <w:rsid w:val="00CD567B"/>
    <w:rsid w:val="00CF50F7"/>
    <w:rsid w:val="00D34FF3"/>
    <w:rsid w:val="00D554FE"/>
    <w:rsid w:val="00D84386"/>
    <w:rsid w:val="00D87CE4"/>
    <w:rsid w:val="00DA159D"/>
    <w:rsid w:val="00DC6AC7"/>
    <w:rsid w:val="00DD0592"/>
    <w:rsid w:val="00DD3D20"/>
    <w:rsid w:val="00DE2169"/>
    <w:rsid w:val="00DF5E0C"/>
    <w:rsid w:val="00E043F5"/>
    <w:rsid w:val="00E4113C"/>
    <w:rsid w:val="00E41F94"/>
    <w:rsid w:val="00E7031A"/>
    <w:rsid w:val="00EA0689"/>
    <w:rsid w:val="00EA2073"/>
    <w:rsid w:val="00EC2EE7"/>
    <w:rsid w:val="00F25709"/>
    <w:rsid w:val="00F50751"/>
    <w:rsid w:val="00F52E0F"/>
    <w:rsid w:val="00F92EB2"/>
    <w:rsid w:val="00FB0DE4"/>
    <w:rsid w:val="00FD5302"/>
    <w:rsid w:val="04520E5A"/>
    <w:rsid w:val="04A2467E"/>
    <w:rsid w:val="06A11BD4"/>
    <w:rsid w:val="0BB66D16"/>
    <w:rsid w:val="0C66094A"/>
    <w:rsid w:val="0D8A529B"/>
    <w:rsid w:val="0F5457FA"/>
    <w:rsid w:val="136646D4"/>
    <w:rsid w:val="16021D37"/>
    <w:rsid w:val="1AFF7456"/>
    <w:rsid w:val="1F572C28"/>
    <w:rsid w:val="35E67DBD"/>
    <w:rsid w:val="36405C01"/>
    <w:rsid w:val="3BD00CD0"/>
    <w:rsid w:val="3F82329E"/>
    <w:rsid w:val="40246B22"/>
    <w:rsid w:val="41672CA1"/>
    <w:rsid w:val="43661FA0"/>
    <w:rsid w:val="4D3E1BB5"/>
    <w:rsid w:val="4D73501E"/>
    <w:rsid w:val="51B76F1C"/>
    <w:rsid w:val="567567DF"/>
    <w:rsid w:val="57503424"/>
    <w:rsid w:val="5E3B7AF9"/>
    <w:rsid w:val="5E530AF4"/>
    <w:rsid w:val="6395523F"/>
    <w:rsid w:val="658E4F40"/>
    <w:rsid w:val="6CB164BD"/>
    <w:rsid w:val="6DC07393"/>
    <w:rsid w:val="73695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link w:val="14"/>
    <w:unhideWhenUsed/>
    <w:qFormat/>
    <w:uiPriority w:val="0"/>
    <w:rPr>
      <w:rFonts w:ascii="宋体" w:hAnsi="Courier New" w:cstheme="minorBidi"/>
      <w:szCs w:val="22"/>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next w:val="1"/>
    <w:qFormat/>
    <w:uiPriority w:val="0"/>
    <w:pPr>
      <w:ind w:firstLine="42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纯文本 Char"/>
    <w:basedOn w:val="9"/>
    <w:qFormat/>
    <w:locked/>
    <w:uiPriority w:val="0"/>
    <w:rPr>
      <w:rFonts w:ascii="宋体" w:hAnsi="Courier New" w:eastAsia="宋体"/>
    </w:rPr>
  </w:style>
  <w:style w:type="character" w:customStyle="1" w:styleId="14">
    <w:name w:val="纯文本 Char1"/>
    <w:basedOn w:val="9"/>
    <w:link w:val="3"/>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218</Words>
  <Characters>1245</Characters>
  <Lines>10</Lines>
  <Paragraphs>2</Paragraphs>
  <TotalTime>0</TotalTime>
  <ScaleCrop>false</ScaleCrop>
  <LinksUpToDate>false</LinksUpToDate>
  <CharactersWithSpaces>1461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2024-08-02T08:47:00Z</dcterms:created>
  <dc:creator>倪良军</dc:creator>
  <cp:lastModifiedBy>郭伟国</cp:lastModifiedBy>
  <cp:lastPrinted>2020-11-10T09:12:00Z</cp:lastPrinted>
  <dcterms:modified xsi:type="dcterms:W3CDTF">2025-10-28T00:31:20Z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55A046B7F1D74E32B50E79EAD853C7CB_13</vt:lpwstr>
  </property>
</Properties>
</file>