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205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723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二、调研内容（系统清单）</w:t>
      </w:r>
    </w:p>
    <w:tbl>
      <w:tblPr>
        <w:tblStyle w:val="5"/>
        <w:tblW w:w="50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151"/>
        <w:gridCol w:w="4142"/>
        <w:gridCol w:w="705"/>
        <w:gridCol w:w="17"/>
      </w:tblGrid>
      <w:tr w14:paraId="1041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147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81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4E14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2392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76CB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需求概述</w:t>
            </w:r>
          </w:p>
        </w:tc>
        <w:tc>
          <w:tcPr>
            <w:tcW w:w="416" w:type="pct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AD27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 w14:paraId="5A95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F82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一、</w:t>
            </w:r>
          </w:p>
        </w:tc>
        <w:tc>
          <w:tcPr>
            <w:tcW w:w="421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526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应用系统</w:t>
            </w:r>
          </w:p>
        </w:tc>
        <w:tc>
          <w:tcPr>
            <w:tcW w:w="416" w:type="pct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9890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CEB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03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99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移动护理系统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69A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床旁扫码，集成医嘱、体征、评估、输液、巡视、交接、宣教于一体，语音与颜色双重提示保障闭环，后台自动汇总护士工作量与医嘱查对记录，实现护理全流程移动化、无纸化、可追溯。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56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3067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F9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BC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临床路径系统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9B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内置国家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要求的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病种模板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，并可供更新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，医生开医嘱即自动匹配路径节点，变异需录原因，支持跳转分支与并发症模板；实时计算入径率、完成率、平均住院日与药占比，为医院提供DIP时代标准化诊疗抓手。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BD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5493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45A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1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门诊输液系统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41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从接单、皮试、配液、巡视到退费全链路扫码，床位图实时显示液体余量与巡视倒计时，一日一单自动拆分处方，闭环率、配液率、异常药品TOP等报表一键导出，保障门诊输液安全高效。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26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3B71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90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A1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院感系统、传染病系统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4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每日自动抓取体温、三大管、影像、抗菌药等异常，AI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或自动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预警疑似感染并强制弹窗确认；内置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符合院方要求的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报告卡智能弹填，直报国家平台，实时生成现患率、抗菌药使用强度等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感控指标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统计等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7F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6A93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17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3B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公卫上报系统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3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诊断与ICD-10规则库即时匹配，触发传染病、慢病、死因等报告卡，未填完禁止保存；支持传染病前置机、食源WebService、慢病Excel、流感HQMS多通道上传，失败回执自动重传，月度漏报率大屏滚动。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44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19DC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86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0A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医保智能控费系统和DIP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4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医保按病种付费后，医院看每个病例费用情况，指导科室控费，实时展示结余、CMI、费用结构与平均住院日；在院患者费用提前模拟分组，异常高/低倍率病例今日警告，导出绩效数据与奖金系统直接对接。国家+自定义双规则引擎，限诊断、限疗程、限性别等多维度实时拦截；高级别警示可强制阻断，出院闸口扫描多收直接退费、漏收提醒补录，科室违规金额与医生排名日报自动生成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64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26F3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CA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58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基础质控系统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CB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自动检查病历质量，统计缺陷并跟踪整改，支持门诊/住院质控；病历书写过程实时提示缺项、复制、逻辑错误，死亡、手术、输血等五类专项强制评分；超长住院≥30天自动列表并提醒阶段小结，甲级率、缺陷率、整改完成率与公立医院绩效考核指标对齐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50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782A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E3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43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排班预约分诊系统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6F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管理门诊排班、预约挂号、分诊叫号及资源利用率统计；号源、排班、预约、黑名单、统计五合一，支持科室/专业/混合预约模式；动态释放剩余号源，爽约次数设置规则，自动黑名单设计规则，出诊率、准时率、渠道占比大屏实时滚动，为门诊办提供调度决策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10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2728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95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EE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叫号管理系统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E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支持门诊分诊叫号、屏幕管理、队列规则及自助分诊功能。普通、专家、MDT、急诊、体检六套叫号策略，诊区-诊室-医生三级队列；连续叫号多次可以根据需求设置规则，判定为未到场自动过号，回诊延位插入，大屏小屏统一模板，过号率、平均等待时长自动生成日报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0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3442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B8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C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危急值闭环管理系统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23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检验、影像、心电、病理四源阈值预警，医技端锁屏+医生端弹窗+护士短信三级通知；未接收/未处理超时自动升级科主任，处理意见、复查医嘱必填并生成PDF存入病历，全程色标追踪。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BE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7DED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BF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07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体检系统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A6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覆盖个人/团体体检登记、报告生成、异常分析及统计查询。身份证建档，Excel多人团体批量导入；智能加项与折扣自动计算，总检AI阳性汇总一键审核，团检报告含异常率、疾病分布、男女对比图文自动推送，支持企业加密下载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0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6DE3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50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670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职业病体检系统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1A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针对职业危害因素进行体检、诊断、上报及复查管理。国标10大类132种危害因素字典自动带出必检项目，电测听左右耳阈值自动计算噪声聋疑似；84项国标+自定义问诊动态生成，体检完成自动生成XML一键上传省职业病平台，支持回执重传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EF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0FB5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EF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F2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云智慧智能导诊系统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61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智能引导体检流程，优化排队路径，支持导检台与叫号屏联动，空腹、憋尿、BMI、年龄、瓶颈项目智能算法自动生成最优体检路线，护士平板可视拖拽调整；外送CT、MRI自动预约，大屏四色卡片显示正在检查-下一站-等待-过号，缩短排队等待时间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6C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7CF1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86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A0A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PACS分诊叫号系统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B7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管理影像检查分诊、叫号、预约及等待时长统计，实现预约-报到-叫号一体，未到预约时间系统拦截；增强CT、MRI、DR等设备队列独立，急诊、老年、儿童优先，平均等待时长按小时-部位-门诊/住院多维度实时统计供影像科调度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52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702C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688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85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输血管理系统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0E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实现输血申请、配血、发血、库存管理及闭环追踪。申请-血样-配血-发血-回收全程扫码，时间范围内用血量超过特定数值自动触发科主任-输血科-医务科三级电子审批；血袋超时未回收系统报警并上报不良事件，输血多项质控指标月报自动生成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E2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5CB9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AF9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CB7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无纸化电子病历归档管理系统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84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将病历等医疗文件电子化、归档、翻拍及统计管理；三级质控后病历、医嘱、检验、影像自动合成双层PDF-OCR，外院资料高拍补录；不同用途设置打印次数与水印，下载打印全程记录IP、MAC、页数，实现终末病历永久无纸化存储与追溯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16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1F7B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80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26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心电网络系统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DB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采集、分析、报告心电数据，支持门诊、住院、体检多场景；门诊、急诊、病房、体检等场景导联蓝牙直采，AI自动给出心率、电轴、ST参数；室速、高度房室传导阻滞等多类危急值快速推送，多种诊断短语模板支持个人-科室-全院三级维护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E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0DE2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D3B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1B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云智慧急诊系统（含分诊系统）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6E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涵盖院前急救、分诊、医嘱、交接班及急诊质控全流程，120车载PAD建档、分诊、计费、检验申请，到院直送导管室；内置GCS等评分自动分级，胸痛、卒中、创伤绿色通道勾选后绕行急诊，国家2024版急诊质控指标实时大屏滚动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5D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4DD4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506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ECE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血透管理系统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A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实现拖拽式排班支持周模板、紧急加机、阳性隔离，自动计算透析器-A液B液需求；床旁血压、血流量、超滤量实时监控异常语音报警，国家血透质控XML一键上传并回执重传。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9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4FA8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062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9B2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消毒供应追溯系统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E5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追溯消毒包全流程，包括回收、清洗、打包、灭菌及发放，实现回收-清洗-打包-灭菌-发放-使用-回收等环节扫码，任意节点可上下游追溯；与清洗机、灭菌器API对接自动抓取温度压力曲线，无菌区温湿度、环氧乙烷浓度实时监控异常微信报警，支持单包或整批召回并自动生成风险评估报告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D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6486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828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C5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防统方系统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F15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监控并阻断非法“统方”行为，支持审计、告警及权限管控，SQL双向审计记录请求与结果集，9种SELECT模式自动识别统方；合法统计提前报备标注“已授权”，异常操作自动生成含工号IP-MAC-SQL的PDF报告，内置防统方知识库，且具有独立自主统方学习功能，从业务流程角度入手，结合核心数据特征，形成高度集成的“事前+事中+事后”数据防护手段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BC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57D0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094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C8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合理用药、审方系统</w:t>
            </w:r>
          </w:p>
        </w:tc>
        <w:tc>
          <w:tcPr>
            <w:tcW w:w="2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2A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实时审查处方合理性，支持药师前置审方及用药点评分析，实现按院方需求项审查全覆盖，可警示可强制阻断；前置审方发现警示自动进药师队列，支持打回-沟通-留痕，抗菌药DDD、使用强度、Ⅰ类切口预防使用率月报自动生成，对接抗菌药专项整治。</w:t>
            </w:r>
          </w:p>
        </w:tc>
        <w:tc>
          <w:tcPr>
            <w:tcW w:w="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61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0FDD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42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6AE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二、</w:t>
            </w:r>
          </w:p>
        </w:tc>
        <w:tc>
          <w:tcPr>
            <w:tcW w:w="42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A60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基础设施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89D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3EA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90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134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2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4C3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CA电子签名系统：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云签名模式，本地部署时钟服务器。本次建设规划医师签名服务，针对医院内网客户端调取数据的前置数据服务，提供医疗数据加密处理、加密数据摆渡，能够进行用户管理、签章管理、签名订单管理、统计管理。800张证书。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9A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</w:tr>
      <w:tr w14:paraId="2874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3471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8E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2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9EF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通信链路及云资源租赁：</w:t>
            </w:r>
          </w:p>
          <w:tbl>
            <w:tblPr>
              <w:tblStyle w:val="5"/>
              <w:tblW w:w="6787" w:type="dxa"/>
              <w:tblInd w:w="-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5"/>
              <w:gridCol w:w="3741"/>
              <w:gridCol w:w="806"/>
              <w:gridCol w:w="835"/>
            </w:tblGrid>
            <w:tr w14:paraId="043248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405" w:type="dxa"/>
                  <w:shd w:val="clear" w:color="auto" w:fill="auto"/>
                  <w:noWrap/>
                  <w:vAlign w:val="center"/>
                </w:tcPr>
                <w:p w14:paraId="30809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3741" w:type="dxa"/>
                  <w:shd w:val="clear" w:color="auto" w:fill="auto"/>
                  <w:noWrap/>
                  <w:vAlign w:val="center"/>
                </w:tcPr>
                <w:p w14:paraId="3C7120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性能参数</w:t>
                  </w:r>
                </w:p>
              </w:tc>
              <w:tc>
                <w:tcPr>
                  <w:tcW w:w="806" w:type="dxa"/>
                  <w:shd w:val="clear" w:color="auto" w:fill="auto"/>
                  <w:noWrap/>
                  <w:vAlign w:val="center"/>
                </w:tcPr>
                <w:p w14:paraId="60AE1A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35" w:type="dxa"/>
                  <w:shd w:val="clear" w:color="auto" w:fill="auto"/>
                  <w:noWrap/>
                  <w:vAlign w:val="center"/>
                </w:tcPr>
                <w:p w14:paraId="05E688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01366C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405" w:type="dxa"/>
                  <w:shd w:val="clear" w:color="auto" w:fill="auto"/>
                  <w:noWrap/>
                  <w:vAlign w:val="center"/>
                </w:tcPr>
                <w:p w14:paraId="26E31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存储</w:t>
                  </w:r>
                </w:p>
              </w:tc>
              <w:tc>
                <w:tcPr>
                  <w:tcW w:w="3741" w:type="dxa"/>
                  <w:shd w:val="clear" w:color="auto" w:fill="auto"/>
                  <w:noWrap/>
                  <w:vAlign w:val="center"/>
                </w:tcPr>
                <w:p w14:paraId="565BCB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TB可用空间</w:t>
                  </w:r>
                </w:p>
              </w:tc>
              <w:tc>
                <w:tcPr>
                  <w:tcW w:w="806" w:type="dxa"/>
                  <w:shd w:val="clear" w:color="auto" w:fill="auto"/>
                  <w:noWrap/>
                  <w:vAlign w:val="center"/>
                </w:tcPr>
                <w:p w14:paraId="01AFA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年</w:t>
                  </w:r>
                </w:p>
              </w:tc>
              <w:tc>
                <w:tcPr>
                  <w:tcW w:w="835" w:type="dxa"/>
                  <w:shd w:val="clear" w:color="auto" w:fill="auto"/>
                  <w:noWrap/>
                  <w:vAlign w:val="center"/>
                </w:tcPr>
                <w:p w14:paraId="259D7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67292D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405" w:type="dxa"/>
                  <w:shd w:val="clear" w:color="auto" w:fill="auto"/>
                  <w:noWrap/>
                  <w:vAlign w:val="center"/>
                </w:tcPr>
                <w:p w14:paraId="19E70F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CPU</w:t>
                  </w:r>
                </w:p>
              </w:tc>
              <w:tc>
                <w:tcPr>
                  <w:tcW w:w="3741" w:type="dxa"/>
                  <w:shd w:val="clear" w:color="auto" w:fill="auto"/>
                  <w:noWrap/>
                  <w:vAlign w:val="center"/>
                </w:tcPr>
                <w:p w14:paraId="7A1D10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vCPU</w:t>
                  </w:r>
                </w:p>
              </w:tc>
              <w:tc>
                <w:tcPr>
                  <w:tcW w:w="806" w:type="dxa"/>
                  <w:shd w:val="clear" w:color="auto" w:fill="auto"/>
                  <w:noWrap/>
                  <w:vAlign w:val="center"/>
                </w:tcPr>
                <w:p w14:paraId="7D5FA8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年</w:t>
                  </w:r>
                </w:p>
              </w:tc>
              <w:tc>
                <w:tcPr>
                  <w:tcW w:w="835" w:type="dxa"/>
                  <w:shd w:val="clear" w:color="auto" w:fill="auto"/>
                  <w:noWrap/>
                  <w:vAlign w:val="center"/>
                </w:tcPr>
                <w:p w14:paraId="103D3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56DC56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405" w:type="dxa"/>
                  <w:shd w:val="clear" w:color="auto" w:fill="auto"/>
                  <w:noWrap/>
                  <w:vAlign w:val="center"/>
                </w:tcPr>
                <w:p w14:paraId="35DEF9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内存</w:t>
                  </w:r>
                </w:p>
              </w:tc>
              <w:tc>
                <w:tcPr>
                  <w:tcW w:w="3741" w:type="dxa"/>
                  <w:shd w:val="clear" w:color="auto" w:fill="auto"/>
                  <w:noWrap/>
                  <w:vAlign w:val="center"/>
                </w:tcPr>
                <w:p w14:paraId="6073F9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GB</w:t>
                  </w:r>
                </w:p>
              </w:tc>
              <w:tc>
                <w:tcPr>
                  <w:tcW w:w="806" w:type="dxa"/>
                  <w:shd w:val="clear" w:color="auto" w:fill="auto"/>
                  <w:noWrap/>
                  <w:vAlign w:val="center"/>
                </w:tcPr>
                <w:p w14:paraId="3C1D5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年</w:t>
                  </w:r>
                </w:p>
              </w:tc>
              <w:tc>
                <w:tcPr>
                  <w:tcW w:w="835" w:type="dxa"/>
                  <w:shd w:val="clear" w:color="auto" w:fill="auto"/>
                  <w:noWrap/>
                  <w:vAlign w:val="center"/>
                </w:tcPr>
                <w:p w14:paraId="4F42A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4DC28E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405" w:type="dxa"/>
                  <w:shd w:val="clear" w:color="auto" w:fill="auto"/>
                  <w:noWrap/>
                  <w:vAlign w:val="center"/>
                </w:tcPr>
                <w:p w14:paraId="726FC1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云安全</w:t>
                  </w:r>
                </w:p>
              </w:tc>
              <w:tc>
                <w:tcPr>
                  <w:tcW w:w="3741" w:type="dxa"/>
                  <w:shd w:val="clear" w:color="auto" w:fill="auto"/>
                  <w:vAlign w:val="center"/>
                </w:tcPr>
                <w:p w14:paraId="40E75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云主机安全、云防火墙、云WEB应用防火墙、云综合日志审计、云堡垒机、云数据库审计等，满足等保3级的要求。</w:t>
                  </w:r>
                </w:p>
              </w:tc>
              <w:tc>
                <w:tcPr>
                  <w:tcW w:w="806" w:type="dxa"/>
                  <w:shd w:val="clear" w:color="auto" w:fill="auto"/>
                  <w:noWrap/>
                  <w:vAlign w:val="center"/>
                </w:tcPr>
                <w:p w14:paraId="4216F2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年</w:t>
                  </w:r>
                </w:p>
              </w:tc>
              <w:tc>
                <w:tcPr>
                  <w:tcW w:w="835" w:type="dxa"/>
                  <w:shd w:val="clear" w:color="auto" w:fill="auto"/>
                  <w:noWrap/>
                  <w:vAlign w:val="center"/>
                </w:tcPr>
                <w:p w14:paraId="7220DA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11D560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405" w:type="dxa"/>
                  <w:shd w:val="clear" w:color="auto" w:fill="auto"/>
                  <w:noWrap/>
                  <w:vAlign w:val="center"/>
                </w:tcPr>
                <w:p w14:paraId="252225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云灾备服务</w:t>
                  </w:r>
                </w:p>
              </w:tc>
              <w:tc>
                <w:tcPr>
                  <w:tcW w:w="3741" w:type="dxa"/>
                  <w:shd w:val="clear" w:color="auto" w:fill="auto"/>
                  <w:noWrap/>
                  <w:vAlign w:val="center"/>
                </w:tcPr>
                <w:p w14:paraId="2863B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全量数据备份</w:t>
                  </w:r>
                </w:p>
              </w:tc>
              <w:tc>
                <w:tcPr>
                  <w:tcW w:w="806" w:type="dxa"/>
                  <w:shd w:val="clear" w:color="auto" w:fill="auto"/>
                  <w:noWrap/>
                  <w:vAlign w:val="center"/>
                </w:tcPr>
                <w:p w14:paraId="1C472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年</w:t>
                  </w:r>
                </w:p>
              </w:tc>
              <w:tc>
                <w:tcPr>
                  <w:tcW w:w="835" w:type="dxa"/>
                  <w:shd w:val="clear" w:color="auto" w:fill="auto"/>
                  <w:noWrap/>
                  <w:vAlign w:val="center"/>
                </w:tcPr>
                <w:p w14:paraId="2F40B9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22B791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405" w:type="dxa"/>
                  <w:shd w:val="clear" w:color="auto" w:fill="auto"/>
                  <w:noWrap/>
                  <w:vAlign w:val="center"/>
                </w:tcPr>
                <w:p w14:paraId="0E94BE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通信链路</w:t>
                  </w:r>
                </w:p>
              </w:tc>
              <w:tc>
                <w:tcPr>
                  <w:tcW w:w="3741" w:type="dxa"/>
                  <w:shd w:val="clear" w:color="auto" w:fill="auto"/>
                  <w:vAlign w:val="center"/>
                </w:tcPr>
                <w:p w14:paraId="1454D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云专线或OTN专线（2条/500M）</w:t>
                  </w:r>
                </w:p>
              </w:tc>
              <w:tc>
                <w:tcPr>
                  <w:tcW w:w="806" w:type="dxa"/>
                  <w:shd w:val="clear" w:color="auto" w:fill="auto"/>
                  <w:noWrap/>
                  <w:vAlign w:val="center"/>
                </w:tcPr>
                <w:p w14:paraId="66D7C0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年</w:t>
                  </w:r>
                </w:p>
              </w:tc>
              <w:tc>
                <w:tcPr>
                  <w:tcW w:w="835" w:type="dxa"/>
                  <w:shd w:val="clear" w:color="auto" w:fill="auto"/>
                  <w:noWrap/>
                  <w:vAlign w:val="center"/>
                </w:tcPr>
                <w:p w14:paraId="357D9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仿宋_GB2312" w:eastAsia="仿宋_GB2312" w:cs="仿宋_GB2312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49B825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注：存储、CPU、内存厂家根据系统对运行环境的要求自行评估数量。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E4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1年</w:t>
            </w:r>
          </w:p>
        </w:tc>
      </w:tr>
      <w:tr w14:paraId="5CA6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pct"/>
          <w:trHeight w:val="6524" w:hRule="atLeast"/>
        </w:trPr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62D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2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54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网络基础设施升级改造：</w:t>
            </w:r>
          </w:p>
          <w:tbl>
            <w:tblPr>
              <w:tblStyle w:val="5"/>
              <w:tblW w:w="7054" w:type="dxa"/>
              <w:tblInd w:w="-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6"/>
              <w:gridCol w:w="4193"/>
              <w:gridCol w:w="763"/>
              <w:gridCol w:w="842"/>
            </w:tblGrid>
            <w:tr w14:paraId="2541EF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56" w:type="dxa"/>
                  <w:shd w:val="clear" w:color="auto" w:fill="auto"/>
                  <w:noWrap/>
                  <w:vAlign w:val="center"/>
                </w:tcPr>
                <w:p w14:paraId="020533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4193" w:type="dxa"/>
                  <w:shd w:val="clear" w:color="auto" w:fill="auto"/>
                  <w:noWrap/>
                  <w:vAlign w:val="center"/>
                </w:tcPr>
                <w:p w14:paraId="7FE98D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规格参数</w:t>
                  </w:r>
                </w:p>
              </w:tc>
              <w:tc>
                <w:tcPr>
                  <w:tcW w:w="763" w:type="dxa"/>
                  <w:shd w:val="clear" w:color="auto" w:fill="auto"/>
                  <w:noWrap/>
                  <w:vAlign w:val="center"/>
                </w:tcPr>
                <w:p w14:paraId="5344CF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42" w:type="dxa"/>
                  <w:shd w:val="clear" w:color="auto" w:fill="auto"/>
                  <w:noWrap/>
                  <w:vAlign w:val="center"/>
                </w:tcPr>
                <w:p w14:paraId="25E2DA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 w14:paraId="4239FB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</w:trPr>
              <w:tc>
                <w:tcPr>
                  <w:tcW w:w="1256" w:type="dxa"/>
                  <w:shd w:val="clear" w:color="auto" w:fill="auto"/>
                  <w:vAlign w:val="center"/>
                </w:tcPr>
                <w:p w14:paraId="490804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万兆光模块</w:t>
                  </w:r>
                </w:p>
              </w:tc>
              <w:tc>
                <w:tcPr>
                  <w:tcW w:w="4193" w:type="dxa"/>
                  <w:shd w:val="clear" w:color="auto" w:fill="auto"/>
                  <w:vAlign w:val="center"/>
                </w:tcPr>
                <w:p w14:paraId="0D44E8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SFP+SM1310万兆单模光模块，波长1310nm,</w:t>
                  </w:r>
                </w:p>
                <w:p w14:paraId="613E73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传输距离10KM</w:t>
                  </w:r>
                </w:p>
              </w:tc>
              <w:tc>
                <w:tcPr>
                  <w:tcW w:w="763" w:type="dxa"/>
                  <w:shd w:val="clear" w:color="auto" w:fill="auto"/>
                  <w:noWrap/>
                  <w:vAlign w:val="center"/>
                </w:tcPr>
                <w:p w14:paraId="4FAF13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支</w:t>
                  </w:r>
                </w:p>
              </w:tc>
              <w:tc>
                <w:tcPr>
                  <w:tcW w:w="842" w:type="dxa"/>
                  <w:shd w:val="clear" w:color="auto" w:fill="auto"/>
                  <w:noWrap/>
                  <w:vAlign w:val="center"/>
                </w:tcPr>
                <w:p w14:paraId="1C6806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</w:tr>
            <w:tr w14:paraId="627688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256" w:type="dxa"/>
                  <w:shd w:val="clear" w:color="auto" w:fill="auto"/>
                  <w:noWrap/>
                  <w:vAlign w:val="center"/>
                </w:tcPr>
                <w:p w14:paraId="4E427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42U服务器机柜</w:t>
                  </w:r>
                </w:p>
              </w:tc>
              <w:tc>
                <w:tcPr>
                  <w:tcW w:w="4193" w:type="dxa"/>
                  <w:shd w:val="clear" w:color="auto" w:fill="auto"/>
                  <w:vAlign w:val="center"/>
                </w:tcPr>
                <w:p w14:paraId="26B7D1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G2.6642 网络机柜 19英寸国际标准机柜</w:t>
                  </w:r>
                </w:p>
                <w:p w14:paraId="42AAEF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宽600*深600*高42U</w:t>
                  </w:r>
                </w:p>
              </w:tc>
              <w:tc>
                <w:tcPr>
                  <w:tcW w:w="763" w:type="dxa"/>
                  <w:shd w:val="clear" w:color="auto" w:fill="auto"/>
                  <w:noWrap/>
                  <w:vAlign w:val="center"/>
                </w:tcPr>
                <w:p w14:paraId="2BB925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42" w:type="dxa"/>
                  <w:shd w:val="clear" w:color="auto" w:fill="auto"/>
                  <w:noWrap/>
                  <w:vAlign w:val="center"/>
                </w:tcPr>
                <w:p w14:paraId="1AFDBC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 w14:paraId="017F45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256" w:type="dxa"/>
                  <w:shd w:val="clear" w:color="auto" w:fill="auto"/>
                  <w:noWrap/>
                  <w:vAlign w:val="center"/>
                </w:tcPr>
                <w:p w14:paraId="22F85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12U网络机柜</w:t>
                  </w:r>
                </w:p>
              </w:tc>
              <w:tc>
                <w:tcPr>
                  <w:tcW w:w="4193" w:type="dxa"/>
                  <w:shd w:val="clear" w:color="auto" w:fill="auto"/>
                  <w:vAlign w:val="center"/>
                </w:tcPr>
                <w:p w14:paraId="2080BC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12U网络机柜 服务器机柜 弱电监控挂墙柜 </w:t>
                  </w:r>
                </w:p>
              </w:tc>
              <w:tc>
                <w:tcPr>
                  <w:tcW w:w="763" w:type="dxa"/>
                  <w:shd w:val="clear" w:color="auto" w:fill="auto"/>
                  <w:noWrap/>
                  <w:vAlign w:val="center"/>
                </w:tcPr>
                <w:p w14:paraId="50C57E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42" w:type="dxa"/>
                  <w:shd w:val="clear" w:color="auto" w:fill="auto"/>
                  <w:noWrap/>
                  <w:vAlign w:val="center"/>
                </w:tcPr>
                <w:p w14:paraId="692C04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</w:tr>
            <w:tr w14:paraId="400F76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1256" w:type="dxa"/>
                  <w:shd w:val="clear" w:color="auto" w:fill="auto"/>
                  <w:noWrap/>
                  <w:vAlign w:val="center"/>
                </w:tcPr>
                <w:p w14:paraId="7E1F6B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理线器</w:t>
                  </w:r>
                </w:p>
              </w:tc>
              <w:tc>
                <w:tcPr>
                  <w:tcW w:w="4193" w:type="dxa"/>
                  <w:shd w:val="clear" w:color="auto" w:fill="auto"/>
                  <w:noWrap/>
                  <w:vAlign w:val="center"/>
                </w:tcPr>
                <w:p w14:paraId="5A11B3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理线架24口</w:t>
                  </w:r>
                </w:p>
              </w:tc>
              <w:tc>
                <w:tcPr>
                  <w:tcW w:w="763" w:type="dxa"/>
                  <w:shd w:val="clear" w:color="auto" w:fill="auto"/>
                  <w:noWrap/>
                  <w:vAlign w:val="center"/>
                </w:tcPr>
                <w:p w14:paraId="34B6EF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42" w:type="dxa"/>
                  <w:shd w:val="clear" w:color="auto" w:fill="auto"/>
                  <w:noWrap/>
                  <w:vAlign w:val="center"/>
                </w:tcPr>
                <w:p w14:paraId="459E2E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</w:tr>
            <w:tr w14:paraId="7BFADB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1256" w:type="dxa"/>
                  <w:shd w:val="clear" w:color="auto" w:fill="auto"/>
                  <w:noWrap/>
                  <w:vAlign w:val="center"/>
                </w:tcPr>
                <w:p w14:paraId="7D6F86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24口光纤配线架</w:t>
                  </w:r>
                </w:p>
              </w:tc>
              <w:tc>
                <w:tcPr>
                  <w:tcW w:w="4193" w:type="dxa"/>
                  <w:shd w:val="clear" w:color="auto" w:fill="auto"/>
                  <w:vAlign w:val="center"/>
                </w:tcPr>
                <w:p w14:paraId="6D16E2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抽拉式SC/FC/LC法兰尾纤耦合器</w:t>
                  </w:r>
                </w:p>
                <w:p w14:paraId="6F155E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机架式满配光纤盒熔接盘</w:t>
                  </w:r>
                </w:p>
                <w:p w14:paraId="083DAB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1.2mm冷轧板 24芯ODF LC单模（满配）</w:t>
                  </w:r>
                </w:p>
              </w:tc>
              <w:tc>
                <w:tcPr>
                  <w:tcW w:w="763" w:type="dxa"/>
                  <w:shd w:val="clear" w:color="auto" w:fill="auto"/>
                  <w:noWrap/>
                  <w:vAlign w:val="center"/>
                </w:tcPr>
                <w:p w14:paraId="17C8CC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842" w:type="dxa"/>
                  <w:shd w:val="clear" w:color="auto" w:fill="auto"/>
                  <w:noWrap/>
                  <w:vAlign w:val="center"/>
                </w:tcPr>
                <w:p w14:paraId="116010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</w:tr>
            <w:tr w14:paraId="49D312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1256" w:type="dxa"/>
                  <w:shd w:val="clear" w:color="auto" w:fill="auto"/>
                  <w:noWrap/>
                  <w:vAlign w:val="center"/>
                </w:tcPr>
                <w:p w14:paraId="4BDC5C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光纤跳线</w:t>
                  </w:r>
                </w:p>
              </w:tc>
              <w:tc>
                <w:tcPr>
                  <w:tcW w:w="4193" w:type="dxa"/>
                  <w:shd w:val="clear" w:color="auto" w:fill="auto"/>
                  <w:noWrap/>
                  <w:vAlign w:val="center"/>
                </w:tcPr>
                <w:p w14:paraId="5EB29A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3米电信级光纤跳线 FC-LC</w:t>
                  </w:r>
                </w:p>
              </w:tc>
              <w:tc>
                <w:tcPr>
                  <w:tcW w:w="763" w:type="dxa"/>
                  <w:shd w:val="clear" w:color="auto" w:fill="auto"/>
                  <w:noWrap/>
                  <w:vAlign w:val="center"/>
                </w:tcPr>
                <w:p w14:paraId="32555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条</w:t>
                  </w:r>
                </w:p>
              </w:tc>
              <w:tc>
                <w:tcPr>
                  <w:tcW w:w="842" w:type="dxa"/>
                  <w:shd w:val="clear" w:color="auto" w:fill="auto"/>
                  <w:noWrap/>
                  <w:vAlign w:val="center"/>
                </w:tcPr>
                <w:p w14:paraId="42123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28</w:t>
                  </w:r>
                </w:p>
              </w:tc>
            </w:tr>
            <w:tr w14:paraId="2E526B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0" w:hRule="atLeast"/>
              </w:trPr>
              <w:tc>
                <w:tcPr>
                  <w:tcW w:w="1256" w:type="dxa"/>
                  <w:shd w:val="clear" w:color="auto" w:fill="auto"/>
                  <w:noWrap/>
                  <w:vAlign w:val="center"/>
                </w:tcPr>
                <w:p w14:paraId="23D957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24蕊光纤</w:t>
                  </w:r>
                </w:p>
              </w:tc>
              <w:tc>
                <w:tcPr>
                  <w:tcW w:w="4193" w:type="dxa"/>
                  <w:shd w:val="clear" w:color="auto" w:fill="auto"/>
                  <w:vAlign w:val="center"/>
                </w:tcPr>
                <w:p w14:paraId="29D186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室外光缆电信级国标光缆 24芯层绞式单模铠装户外光纤线 1米 HP-GYTA-24B1.3</w:t>
                  </w:r>
                </w:p>
              </w:tc>
              <w:tc>
                <w:tcPr>
                  <w:tcW w:w="763" w:type="dxa"/>
                  <w:shd w:val="clear" w:color="auto" w:fill="auto"/>
                  <w:noWrap/>
                  <w:vAlign w:val="center"/>
                </w:tcPr>
                <w:p w14:paraId="3EBD9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米</w:t>
                  </w:r>
                </w:p>
              </w:tc>
              <w:tc>
                <w:tcPr>
                  <w:tcW w:w="842" w:type="dxa"/>
                  <w:shd w:val="clear" w:color="auto" w:fill="auto"/>
                  <w:noWrap/>
                  <w:vAlign w:val="center"/>
                </w:tcPr>
                <w:p w14:paraId="673832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3452</w:t>
                  </w:r>
                </w:p>
              </w:tc>
            </w:tr>
            <w:tr w14:paraId="4EC96E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1256" w:type="dxa"/>
                  <w:shd w:val="clear" w:color="auto" w:fill="auto"/>
                  <w:noWrap/>
                  <w:vAlign w:val="center"/>
                </w:tcPr>
                <w:p w14:paraId="7FC06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光纤熔接</w:t>
                  </w:r>
                </w:p>
              </w:tc>
              <w:tc>
                <w:tcPr>
                  <w:tcW w:w="4193" w:type="dxa"/>
                  <w:shd w:val="clear" w:color="auto" w:fill="auto"/>
                  <w:noWrap/>
                  <w:vAlign w:val="center"/>
                </w:tcPr>
                <w:p w14:paraId="186188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熔接光纤</w:t>
                  </w:r>
                </w:p>
              </w:tc>
              <w:tc>
                <w:tcPr>
                  <w:tcW w:w="763" w:type="dxa"/>
                  <w:shd w:val="clear" w:color="auto" w:fill="auto"/>
                  <w:noWrap/>
                  <w:vAlign w:val="center"/>
                </w:tcPr>
                <w:p w14:paraId="547D0A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点</w:t>
                  </w:r>
                </w:p>
              </w:tc>
              <w:tc>
                <w:tcPr>
                  <w:tcW w:w="842" w:type="dxa"/>
                  <w:shd w:val="clear" w:color="auto" w:fill="auto"/>
                  <w:noWrap/>
                  <w:vAlign w:val="center"/>
                </w:tcPr>
                <w:p w14:paraId="3A184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336</w:t>
                  </w:r>
                </w:p>
              </w:tc>
            </w:tr>
            <w:tr w14:paraId="18DDF9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1256" w:type="dxa"/>
                  <w:shd w:val="clear" w:color="auto" w:fill="auto"/>
                  <w:noWrap/>
                  <w:vAlign w:val="center"/>
                </w:tcPr>
                <w:p w14:paraId="41AF61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开挖回填</w:t>
                  </w:r>
                </w:p>
              </w:tc>
              <w:tc>
                <w:tcPr>
                  <w:tcW w:w="4193" w:type="dxa"/>
                  <w:shd w:val="clear" w:color="auto" w:fill="auto"/>
                  <w:noWrap/>
                  <w:vAlign w:val="center"/>
                </w:tcPr>
                <w:p w14:paraId="308B51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路面开挖回填等</w:t>
                  </w:r>
                </w:p>
              </w:tc>
              <w:tc>
                <w:tcPr>
                  <w:tcW w:w="763" w:type="dxa"/>
                  <w:shd w:val="clear" w:color="auto" w:fill="auto"/>
                  <w:noWrap/>
                  <w:vAlign w:val="center"/>
                </w:tcPr>
                <w:p w14:paraId="5D19F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米</w:t>
                  </w:r>
                </w:p>
              </w:tc>
              <w:tc>
                <w:tcPr>
                  <w:tcW w:w="842" w:type="dxa"/>
                  <w:shd w:val="clear" w:color="auto" w:fill="auto"/>
                  <w:noWrap/>
                  <w:vAlign w:val="center"/>
                </w:tcPr>
                <w:p w14:paraId="666558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268</w:t>
                  </w:r>
                </w:p>
              </w:tc>
            </w:tr>
          </w:tbl>
          <w:p w14:paraId="0D1262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C8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1项</w:t>
            </w:r>
          </w:p>
        </w:tc>
      </w:tr>
    </w:tbl>
    <w:p w14:paraId="527B08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3447C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E05E5"/>
    <w:multiLevelType w:val="singleLevel"/>
    <w:tmpl w:val="6FBE05E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D2AEC"/>
    <w:rsid w:val="02F07283"/>
    <w:rsid w:val="0F905BAA"/>
    <w:rsid w:val="121D08C8"/>
    <w:rsid w:val="151D4AB2"/>
    <w:rsid w:val="205A7B1F"/>
    <w:rsid w:val="231765D5"/>
    <w:rsid w:val="24584AF1"/>
    <w:rsid w:val="26B66697"/>
    <w:rsid w:val="28F83317"/>
    <w:rsid w:val="37EED1F5"/>
    <w:rsid w:val="3EFF41D1"/>
    <w:rsid w:val="420329F7"/>
    <w:rsid w:val="4271078E"/>
    <w:rsid w:val="446563C0"/>
    <w:rsid w:val="47224604"/>
    <w:rsid w:val="4DEDACCF"/>
    <w:rsid w:val="5FDFCCC0"/>
    <w:rsid w:val="5FEE3664"/>
    <w:rsid w:val="62FD1FAF"/>
    <w:rsid w:val="65D24377"/>
    <w:rsid w:val="69FB0DAA"/>
    <w:rsid w:val="6B7D2AEC"/>
    <w:rsid w:val="6FBED563"/>
    <w:rsid w:val="70FD060D"/>
    <w:rsid w:val="74E46455"/>
    <w:rsid w:val="75101591"/>
    <w:rsid w:val="775FB71B"/>
    <w:rsid w:val="77EDB4D2"/>
    <w:rsid w:val="79CD8C22"/>
    <w:rsid w:val="7DD8959F"/>
    <w:rsid w:val="7E4F3CD7"/>
    <w:rsid w:val="7EBF9876"/>
    <w:rsid w:val="7F5DE4F3"/>
    <w:rsid w:val="7F7EC293"/>
    <w:rsid w:val="7FBF9C4C"/>
    <w:rsid w:val="7FFF0AB1"/>
    <w:rsid w:val="839C8F47"/>
    <w:rsid w:val="957B4BFC"/>
    <w:rsid w:val="9C7F1018"/>
    <w:rsid w:val="B79F6D2D"/>
    <w:rsid w:val="BB6FE64C"/>
    <w:rsid w:val="BEFFE136"/>
    <w:rsid w:val="C9FFC514"/>
    <w:rsid w:val="DFBD1232"/>
    <w:rsid w:val="E5F68FF8"/>
    <w:rsid w:val="EC5FA712"/>
    <w:rsid w:val="EDFFC69E"/>
    <w:rsid w:val="EFBF3EA8"/>
    <w:rsid w:val="F6F57821"/>
    <w:rsid w:val="FD7BD6C4"/>
    <w:rsid w:val="FFBE6965"/>
    <w:rsid w:val="FFEBB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ascii="Segoe UI" w:hAnsi="Segoe UI" w:eastAsia="Segoe UI" w:cs="Segoe UI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4769</Words>
  <Characters>5063</Characters>
  <Lines>0</Lines>
  <Paragraphs>0</Paragraphs>
  <TotalTime>56</TotalTime>
  <ScaleCrop>false</ScaleCrop>
  <LinksUpToDate>false</LinksUpToDate>
  <CharactersWithSpaces>5077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2025-09-07T20:59:00Z</dcterms:created>
  <dc:creator>戴</dc:creator>
  <cp:lastModifiedBy>TITAN</cp:lastModifiedBy>
  <cp:lastPrinted>2025-09-09T00:14:00Z</cp:lastPrinted>
  <dcterms:modified xsi:type="dcterms:W3CDTF">2025-09-15T13:21:54Z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EF4E35751E214F338436CCE2524425B0_13</vt:lpwstr>
  </property>
  <property fmtid="{D5CDD505-2E9C-101B-9397-08002B2CF9AE}" pid="4" name="KSOTemplateDocerSaveRecord">
    <vt:lpwstr>eyJoZGlkIjoiNTY0OWNjOWE1ZTNlZGQ3ZTFjZGYzNzBkZDhkMTFjZmUiLCJ1c2VySWQiOiIzOTgxNzYzODIifQ==</vt:lpwstr>
  </property>
</Properties>
</file>