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A52BA">
      <w:pPr>
        <w:jc w:val="center"/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全自动尿液分析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仪技术参数</w:t>
      </w:r>
    </w:p>
    <w:p w14:paraId="7498DEAC">
      <w:pPr>
        <w:pStyle w:val="30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测试原理：尿干化学采用光电比色法，尿沉渣（即</w:t>
      </w:r>
      <w:r>
        <w:rPr>
          <w:rFonts w:hint="eastAsia" w:ascii="宋体" w:hAnsi="宋体" w:eastAsia="宋体"/>
          <w:szCs w:val="21"/>
        </w:rPr>
        <w:t>有形成分）</w:t>
      </w:r>
      <w:r>
        <w:rPr>
          <w:rFonts w:hint="eastAsia" w:ascii="宋体" w:hAnsi="宋体" w:eastAsia="宋体" w:cs="宋体"/>
          <w:szCs w:val="21"/>
        </w:rPr>
        <w:t>采用数字成像自动识别、平面流式细胞技术。</w:t>
      </w:r>
    </w:p>
    <w:p w14:paraId="267FACBE">
      <w:pPr>
        <w:pStyle w:val="30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▲</w:t>
      </w:r>
      <w:r>
        <w:rPr>
          <w:rFonts w:hint="eastAsia" w:ascii="宋体" w:hAnsi="宋体" w:eastAsia="宋体"/>
          <w:color w:val="000000" w:themeColor="text1"/>
          <w:szCs w:val="21"/>
        </w:rPr>
        <w:t>检测项目：干化学测试项目至少10项以上。</w:t>
      </w:r>
    </w:p>
    <w:p w14:paraId="2B93E1DD">
      <w:pPr>
        <w:pStyle w:val="30"/>
        <w:numPr>
          <w:ilvl w:val="0"/>
          <w:numId w:val="1"/>
        </w:num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</w:rPr>
        <w:t>有形成分自动识别测试项目≥10项以上，可提供RBC、WBC、结晶、管型、上皮细胞等，其中能区分常见的结晶，如尿酸结晶、草酸钙结晶、磷酸铵镁结晶；能区分常见的管型，如透明管型与病理管型；上皮细胞能区分鳞状上皮与非鳞状上皮，仪器提供的检测图片清晰。</w:t>
      </w:r>
    </w:p>
    <w:p w14:paraId="216D5115">
      <w:pPr>
        <w:pStyle w:val="30"/>
        <w:numPr>
          <w:ilvl w:val="0"/>
          <w:numId w:val="1"/>
        </w:numPr>
        <w:spacing w:line="360" w:lineRule="auto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</w:rPr>
        <w:t>红细胞</w:t>
      </w:r>
      <w:r>
        <w:rPr>
          <w:rFonts w:hint="eastAsia" w:ascii="宋体" w:hAnsi="宋体" w:eastAsia="宋体"/>
        </w:rPr>
        <w:t>形态学</w:t>
      </w:r>
      <w:r>
        <w:rPr>
          <w:rFonts w:ascii="宋体" w:hAnsi="宋体" w:eastAsia="宋体"/>
        </w:rPr>
        <w:t>检测</w:t>
      </w:r>
      <w:r>
        <w:rPr>
          <w:rFonts w:hint="eastAsia" w:ascii="宋体" w:hAnsi="宋体" w:eastAsia="宋体"/>
        </w:rPr>
        <w:t>：</w:t>
      </w:r>
      <w:r>
        <w:rPr>
          <w:rFonts w:ascii="宋体" w:hAnsi="宋体" w:eastAsia="宋体"/>
        </w:rPr>
        <w:t>可通过红细胞形态的鉴定发出红细胞</w:t>
      </w:r>
      <w:r>
        <w:rPr>
          <w:rFonts w:hint="eastAsia" w:ascii="宋体" w:hAnsi="宋体" w:eastAsia="宋体"/>
        </w:rPr>
        <w:t>形态学</w:t>
      </w:r>
      <w:r>
        <w:rPr>
          <w:rFonts w:ascii="宋体" w:hAnsi="宋体" w:eastAsia="宋体"/>
        </w:rPr>
        <w:t>报告</w:t>
      </w:r>
      <w:r>
        <w:rPr>
          <w:rFonts w:hint="eastAsia" w:ascii="宋体" w:hAnsi="宋体" w:eastAsia="宋体"/>
        </w:rPr>
        <w:t>。</w:t>
      </w:r>
    </w:p>
    <w:p w14:paraId="5D99C746">
      <w:pPr>
        <w:pStyle w:val="30"/>
        <w:numPr>
          <w:ilvl w:val="0"/>
          <w:numId w:val="1"/>
        </w:num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</w:rPr>
        <w:t>检测速度：干化学测试模式≥300个/每小时；有形成分测试模式≥120个/每小时；联合测试模式≥120个/每小时</w:t>
      </w:r>
    </w:p>
    <w:p w14:paraId="5303FBF2">
      <w:pPr>
        <w:pStyle w:val="30"/>
        <w:numPr>
          <w:ilvl w:val="0"/>
          <w:numId w:val="1"/>
        </w:num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 w:cs="宋体"/>
        </w:rPr>
        <w:t>样本需求量：干化学测试模式</w:t>
      </w:r>
      <w:r>
        <w:rPr>
          <w:rFonts w:hint="eastAsia" w:ascii="宋体" w:hAnsi="宋体" w:eastAsia="宋体"/>
        </w:rPr>
        <w:t>≥</w:t>
      </w:r>
      <w:r>
        <w:rPr>
          <w:rFonts w:hint="eastAsia" w:ascii="宋体" w:hAnsi="宋体" w:eastAsia="宋体" w:cs="宋体"/>
        </w:rPr>
        <w:t>1.5mL；有形成分测试模式</w:t>
      </w:r>
      <w:r>
        <w:rPr>
          <w:rFonts w:hint="eastAsia" w:ascii="宋体" w:hAnsi="宋体" w:eastAsia="宋体"/>
        </w:rPr>
        <w:t>≥</w:t>
      </w:r>
      <w:r>
        <w:rPr>
          <w:rFonts w:hint="eastAsia" w:ascii="宋体" w:hAnsi="宋体" w:eastAsia="宋体" w:cs="宋体"/>
        </w:rPr>
        <w:t>2mL。有</w:t>
      </w:r>
      <w:r>
        <w:rPr>
          <w:rFonts w:hint="eastAsia" w:ascii="宋体" w:hAnsi="宋体" w:eastAsia="宋体"/>
        </w:rPr>
        <w:t>样本量检测，当测试样本量不足时有报警提示。</w:t>
      </w:r>
    </w:p>
    <w:p w14:paraId="2E364C3A">
      <w:pPr>
        <w:pStyle w:val="30"/>
        <w:numPr>
          <w:ilvl w:val="0"/>
          <w:numId w:val="1"/>
        </w:num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</w:rPr>
        <w:t>支持密闭样本采样：直接采样（穿刺采样），无需人工开盖，能自动</w:t>
      </w:r>
      <w:r>
        <w:rPr>
          <w:rFonts w:hint="eastAsia" w:ascii="宋体" w:hAnsi="宋体" w:eastAsia="宋体"/>
        </w:rPr>
        <w:t>识别标本条形码。</w:t>
      </w:r>
    </w:p>
    <w:p w14:paraId="21556EF3">
      <w:pPr>
        <w:pStyle w:val="30"/>
        <w:numPr>
          <w:ilvl w:val="0"/>
          <w:numId w:val="1"/>
        </w:num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 w:cs="宋体"/>
        </w:rPr>
        <w:t>试纸仓容量：</w:t>
      </w:r>
      <w:r>
        <w:rPr>
          <w:rFonts w:hint="eastAsia" w:ascii="宋体" w:hAnsi="宋体" w:eastAsia="宋体"/>
        </w:rPr>
        <w:t>≥</w:t>
      </w:r>
      <w:r>
        <w:rPr>
          <w:rFonts w:hint="eastAsia" w:ascii="宋体" w:hAnsi="宋体" w:eastAsia="宋体" w:cs="宋体"/>
        </w:rPr>
        <w:t>400条试纸。</w:t>
      </w:r>
    </w:p>
    <w:p w14:paraId="4585CF13">
      <w:pPr>
        <w:pStyle w:val="30"/>
        <w:numPr>
          <w:ilvl w:val="0"/>
          <w:numId w:val="1"/>
        </w:num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</w:rPr>
        <w:t>支持急诊测试：可进行单个样本的急诊测试。</w:t>
      </w:r>
    </w:p>
    <w:p w14:paraId="395E53F0">
      <w:pPr>
        <w:pStyle w:val="30"/>
        <w:numPr>
          <w:ilvl w:val="0"/>
          <w:numId w:val="1"/>
        </w:num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</w:rPr>
        <w:t>图像显示功能：</w:t>
      </w:r>
      <w:r>
        <w:rPr>
          <w:rFonts w:hint="eastAsia" w:ascii="宋体" w:hAnsi="宋体" w:eastAsia="宋体"/>
          <w:color w:val="000000"/>
        </w:rPr>
        <w:t>可显示并存储在加入样本反应后的尿试纸条图像，及有形成份的真实图像，用于结果审核与查阅等方面。</w:t>
      </w:r>
    </w:p>
    <w:p w14:paraId="5BA0901B">
      <w:pPr>
        <w:pStyle w:val="30"/>
        <w:numPr>
          <w:ilvl w:val="0"/>
          <w:numId w:val="1"/>
        </w:num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</w:rPr>
        <w:t>原图查询功能：</w:t>
      </w:r>
      <w:r>
        <w:rPr>
          <w:rFonts w:hint="eastAsia" w:ascii="宋体" w:hAnsi="宋体" w:eastAsia="宋体"/>
          <w:color w:val="000000"/>
        </w:rPr>
        <w:t>可显示并存储有形成份的真实</w:t>
      </w:r>
      <w:r>
        <w:rPr>
          <w:rFonts w:ascii="宋体" w:hAnsi="宋体" w:eastAsia="宋体"/>
          <w:color w:val="000000"/>
        </w:rPr>
        <w:t>全景图片</w:t>
      </w:r>
      <w:r>
        <w:rPr>
          <w:rFonts w:hint="eastAsia" w:ascii="宋体" w:hAnsi="宋体" w:eastAsia="宋体"/>
          <w:color w:val="000000"/>
        </w:rPr>
        <w:t>及原始视频。</w:t>
      </w:r>
    </w:p>
    <w:p w14:paraId="48696977">
      <w:pPr>
        <w:pStyle w:val="30"/>
        <w:numPr>
          <w:ilvl w:val="0"/>
          <w:numId w:val="1"/>
        </w:num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</w:rPr>
        <w:t>试管位号与试管架号自动检测：分析系统可自动识别试管位号与试管架号。</w:t>
      </w:r>
    </w:p>
    <w:p w14:paraId="55FEF952">
      <w:pPr>
        <w:pStyle w:val="30"/>
        <w:numPr>
          <w:ilvl w:val="0"/>
          <w:numId w:val="1"/>
        </w:num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</w:rPr>
        <w:t>仪器维护方便：配备强力清洗试剂，定期清洗及维护液路。厂家售后维修方便快捷，报告仪器故障后24小时内到位，</w:t>
      </w:r>
      <w:r>
        <w:rPr>
          <w:rFonts w:hint="eastAsia" w:ascii="宋体" w:hAnsi="宋体" w:eastAsia="宋体"/>
          <w:lang w:val="en-US" w:eastAsia="zh-CN"/>
        </w:rPr>
        <w:t>保修期限</w:t>
      </w:r>
      <w:r>
        <w:rPr>
          <w:rFonts w:hint="eastAsia" w:ascii="宋体" w:hAnsi="宋体" w:eastAsia="宋体"/>
        </w:rPr>
        <w:t>≥</w:t>
      </w:r>
      <w:r>
        <w:rPr>
          <w:rFonts w:hint="eastAsia" w:ascii="宋体" w:hAnsi="宋体" w:eastAsia="宋体"/>
          <w:lang w:val="en-US" w:eastAsia="zh-CN"/>
        </w:rPr>
        <w:t>5年。</w:t>
      </w:r>
    </w:p>
    <w:p w14:paraId="55BD0B95">
      <w:pPr>
        <w:pStyle w:val="30"/>
        <w:numPr>
          <w:ilvl w:val="0"/>
          <w:numId w:val="1"/>
        </w:num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 w:cs="宋体"/>
          <w:sz w:val="28"/>
          <w:szCs w:val="28"/>
        </w:rPr>
        <w:t>▲</w:t>
      </w:r>
      <w:r>
        <w:rPr>
          <w:rFonts w:hint="eastAsia" w:ascii="宋体" w:hAnsi="宋体" w:eastAsia="宋体"/>
          <w:szCs w:val="21"/>
        </w:rPr>
        <w:t>厂家或供应商负责对接LIS系统。</w:t>
      </w:r>
    </w:p>
    <w:p w14:paraId="208EB5BB">
      <w:pPr>
        <w:pStyle w:val="30"/>
        <w:numPr>
          <w:ilvl w:val="0"/>
          <w:numId w:val="1"/>
        </w:num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厂家各证件，试剂商三证齐全。</w:t>
      </w:r>
    </w:p>
    <w:p w14:paraId="5C372494">
      <w:pPr>
        <w:pStyle w:val="30"/>
        <w:numPr>
          <w:ilvl w:val="0"/>
          <w:numId w:val="1"/>
        </w:numPr>
        <w:spacing w:line="360" w:lineRule="auto"/>
        <w:jc w:val="left"/>
      </w:pPr>
      <w:r>
        <w:rPr>
          <w:rFonts w:hint="eastAsia" w:ascii="宋体" w:hAnsi="宋体" w:eastAsia="宋体" w:cs="宋体"/>
          <w:sz w:val="28"/>
          <w:szCs w:val="28"/>
        </w:rPr>
        <w:t>▲</w:t>
      </w:r>
      <w:r>
        <w:rPr>
          <w:rFonts w:hint="eastAsia"/>
          <w:color w:val="000000" w:themeColor="text1"/>
        </w:rPr>
        <w:t>由于本组每两年进行CANAS评审，要进行各仪器的比对，卫生部、省的室间质评考核，故希望仪器品牌成熟，使用广泛</w:t>
      </w:r>
      <w:r>
        <w:rPr>
          <w:rFonts w:hint="eastAsia"/>
        </w:rPr>
        <w:t>，口碑良好。</w:t>
      </w:r>
    </w:p>
    <w:p w14:paraId="68E31639">
      <w:pPr>
        <w:pStyle w:val="30"/>
        <w:numPr>
          <w:ilvl w:val="0"/>
          <w:numId w:val="1"/>
        </w:numPr>
        <w:spacing w:line="360" w:lineRule="auto"/>
        <w:jc w:val="left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▲</w:t>
      </w:r>
      <w:r>
        <w:rPr>
          <w:rFonts w:hint="eastAsia"/>
        </w:rPr>
        <w:t>仪器工程师能完成与其他实验室比对的任务、性能验证任务。</w:t>
      </w:r>
    </w:p>
    <w:p w14:paraId="39B726D5">
      <w:pPr>
        <w:pStyle w:val="30"/>
        <w:spacing w:line="360" w:lineRule="auto"/>
        <w:ind w:left="430"/>
        <w:rPr>
          <w:rFonts w:hint="eastAsia" w:ascii="宋体" w:hAnsi="宋体" w:eastAsia="宋体"/>
          <w:szCs w:val="21"/>
        </w:rPr>
      </w:pPr>
    </w:p>
    <w:p w14:paraId="06CD5601">
      <w:pPr>
        <w:pStyle w:val="30"/>
        <w:spacing w:line="360" w:lineRule="auto"/>
        <w:ind w:left="430"/>
        <w:rPr>
          <w:rFonts w:hint="eastAsia" w:ascii="宋体" w:hAnsi="宋体" w:eastAsia="宋体"/>
          <w:szCs w:val="21"/>
        </w:rPr>
      </w:pPr>
      <w:bookmarkStart w:id="0" w:name="_GoBack"/>
      <w:bookmarkEnd w:id="0"/>
    </w:p>
    <w:sectPr>
      <w:pgSz w:w="11906" w:h="16838"/>
      <w:pgMar w:top="1440" w:right="991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604D3"/>
    <w:multiLevelType w:val="multilevel"/>
    <w:tmpl w:val="5FC604D3"/>
    <w:lvl w:ilvl="0" w:tentative="0">
      <w:start w:val="1"/>
      <w:numFmt w:val="decimal"/>
      <w:lvlText w:val="%1、"/>
      <w:lvlJc w:val="left"/>
      <w:pPr>
        <w:ind w:left="430" w:hanging="430"/>
      </w:pPr>
      <w:rPr>
        <w:rFonts w:hint="default" w:ascii="宋体" w:hAnsi="宋体" w:eastAsia="宋体" w:cstheme="minorBidi"/>
        <w:b/>
        <w:sz w:val="21"/>
        <w:szCs w:val="16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648"/>
    <w:rsid w:val="00100484"/>
    <w:rsid w:val="00142C4F"/>
    <w:rsid w:val="001B1620"/>
    <w:rsid w:val="004A5773"/>
    <w:rsid w:val="004F5648"/>
    <w:rsid w:val="005755E4"/>
    <w:rsid w:val="005E670A"/>
    <w:rsid w:val="007C3325"/>
    <w:rsid w:val="0094226F"/>
    <w:rsid w:val="00947024"/>
    <w:rsid w:val="00AB68AF"/>
    <w:rsid w:val="00B444CF"/>
    <w:rsid w:val="00B71EB9"/>
    <w:rsid w:val="00C96BDB"/>
    <w:rsid w:val="00CD09EE"/>
    <w:rsid w:val="00DA1956"/>
    <w:rsid w:val="00F94FE7"/>
    <w:rsid w:val="0BDC74D5"/>
    <w:rsid w:val="2588422D"/>
    <w:rsid w:val="26F8010F"/>
    <w:rsid w:val="6A040B15"/>
    <w:rsid w:val="6F8C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0F4761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paragraph" w:customStyle="1" w:styleId="37">
    <w:name w:val="_Style 36"/>
    <w:basedOn w:val="1"/>
    <w:next w:val="30"/>
    <w:qFormat/>
    <w:uiPriority w:val="0"/>
    <w:pPr>
      <w:spacing w:line="360" w:lineRule="auto"/>
      <w:ind w:firstLine="420" w:firstLineChars="200"/>
    </w:pPr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720</Words>
  <Characters>751</Characters>
  <Lines>5</Lines>
  <Paragraphs>1</Paragraphs>
  <TotalTime>0</TotalTime>
  <ScaleCrop>false</ScaleCrop>
  <LinksUpToDate>false</LinksUpToDate>
  <CharactersWithSpaces>751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2025-07-15T12:48:00Z</dcterms:created>
  <dc:creator>ChenYuxi</dc:creator>
  <cp:lastModifiedBy>气宇轩昂</cp:lastModifiedBy>
  <dcterms:modified xsi:type="dcterms:W3CDTF">2025-08-06T01:17:37Z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eyJoZGlkIjoiNDEzZGQzYzJiMmYxYzc5OWQ0ZjM5NjY5NGQxODI2Y2YiLCJ1c2VySWQiOiI0NTkxMTA3NTIifQ==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644E884D5CBA430AAE11183531DF6470_12</vt:lpwstr>
  </property>
</Properties>
</file>