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C3B61">
      <w:pPr>
        <w:jc w:val="center"/>
        <w:rPr>
          <w:rFonts w:hint="default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射频消融治疗系统技术参数</w:t>
      </w:r>
    </w:p>
    <w:bookmarkEnd w:id="0"/>
    <w:p w14:paraId="07055AF6">
      <w:pPr>
        <w:rPr>
          <w:rFonts w:hint="eastAsia"/>
          <w:vertAlign w:val="baseline"/>
          <w:lang w:val="en-US" w:eastAsia="zh-CN"/>
        </w:rPr>
      </w:pPr>
    </w:p>
    <w:p w14:paraId="320B9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适用于</w:t>
      </w:r>
      <w:r>
        <w:rPr>
          <w:rFonts w:hint="eastAsia" w:ascii="宋体" w:hAnsi="宋体" w:eastAsia="宋体" w:cs="宋体"/>
          <w:sz w:val="32"/>
          <w:szCs w:val="32"/>
        </w:rPr>
        <w:t>肝脏肿瘤和甲状腺结节。耗材可以和主机连接，用于人体组织的消融、凝固。</w:t>
      </w:r>
    </w:p>
    <w:p w14:paraId="2DBB1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呼吸位置感知功能，实时显示呼吸运动，可标定进针位置，精准辅助进针</w:t>
      </w:r>
    </w:p>
    <w:p w14:paraId="1958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设备功率0~250w可调，最低调节单位为1w</w:t>
      </w:r>
    </w:p>
    <w:p w14:paraId="657B0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多通道电极针工作，可选择1针工作、2针同时工作、3针同时工作</w:t>
      </w:r>
    </w:p>
    <w:p w14:paraId="20DB1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电极针在线监测功能，电极针脱落及时警示；中性电极在线监测功能，中性电极脱落及时警示；电极针温度监测功能，可设定监测温度，防止过度消融；中性电极温度监测功能，可设定监测温度，35°至50°可调，超过该温度停止功率输出，防止皮肤灼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18E6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37497"/>
    <w:rsid w:val="63E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2025-08-05T03:00:00Z</dcterms:created>
  <dc:creator>气宇轩昂</dc:creator>
  <cp:lastModifiedBy>气宇轩昂</cp:lastModifiedBy>
  <dcterms:modified xsi:type="dcterms:W3CDTF">2025-08-05T03:06:19Z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14C319D652A94336BD0B648A6B39D04E_11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