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1C85F">
      <w:pPr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1</w:t>
      </w:r>
    </w:p>
    <w:p w14:paraId="5122E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三类困境青少年群体界定</w:t>
      </w:r>
    </w:p>
    <w:p w14:paraId="063B294B">
      <w:pPr>
        <w:rPr>
          <w:rFonts w:hint="default" w:ascii="Times New Roman" w:hAnsi="Times New Roman" w:cs="Times New Roman"/>
        </w:rPr>
      </w:pPr>
    </w:p>
    <w:p w14:paraId="0D0CD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b/>
          <w:bCs/>
          <w:sz w:val="34"/>
          <w:szCs w:val="34"/>
        </w:rPr>
        <w:t>1．事实孤儿。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主要包括：父母双方服刑在押或强制隔离戒毒（刑期、戒毒期在6个月以上，下同）的未成年人（18 周岁以下，下同）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父母一方死亡或失踪，另一方服刑在押或强制戒毒的未成年人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父母一方死亡或失踪，服刑在押或强制隔离戒毒，另一方弃养（不履行监护抚养责任，失去联系在6个月以上，下同）的未成年人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父母双方弃养的未成年人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其他事实无人抚养的未成年人。</w:t>
      </w:r>
    </w:p>
    <w:p w14:paraId="7EF72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b/>
          <w:bCs/>
          <w:sz w:val="34"/>
          <w:szCs w:val="34"/>
        </w:rPr>
        <w:t>2．生活困难的未成年人。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主要包括：符合最低生活保障标准家庭的未成年人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父母双方重残、重病的未成年人；父母一方重残、重病，另一方死亡、失踪、服刑在押、强制隔离戒毒、弃养的未成年人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父母一方去世或失联，另一方不能正常履行抚养义务的未成年人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其他生活困难的未成年人。</w:t>
      </w:r>
    </w:p>
    <w:p w14:paraId="13074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b/>
          <w:bCs/>
          <w:sz w:val="34"/>
          <w:szCs w:val="34"/>
        </w:rPr>
        <w:t>3．被侵害虐待的未成年人。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主要包括：刑事案件中被侵害虐待的未成年人；中小学校园欺凌案件中被侵害虐待的未成年人；遭受严重家庭暴力的未成年人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其他被侵害虐待的未成年人。</w:t>
      </w:r>
    </w:p>
    <w:p w14:paraId="02D0AE62">
      <w:pPr>
        <w:rPr>
          <w:rFonts w:hint="default" w:ascii="Times New Roman" w:hAnsi="Times New Roman" w:eastAsia="方正仿宋简体" w:cs="Times New Roman"/>
          <w:sz w:val="34"/>
          <w:szCs w:val="34"/>
        </w:rPr>
      </w:pPr>
    </w:p>
    <w:p w14:paraId="7A776608">
      <w:pPr>
        <w:rPr>
          <w:rFonts w:hint="default" w:ascii="Times New Roman" w:hAnsi="Times New Roman" w:eastAsia="方正仿宋简体" w:cs="Times New Roman"/>
          <w:color w:val="auto"/>
          <w:sz w:val="34"/>
          <w:szCs w:val="34"/>
        </w:rPr>
      </w:pPr>
    </w:p>
    <w:p w14:paraId="750CC4F5">
      <w:bookmarkStart w:id="0" w:name="_GoBack"/>
      <w:bookmarkEnd w:id="0"/>
    </w:p>
    <w:sectPr>
      <w:pgSz w:w="11906" w:h="16838"/>
      <w:pgMar w:top="1081" w:right="1474" w:bottom="1057" w:left="1588" w:header="851" w:footer="992" w:gutter="0"/>
      <w:pgNumType w:fmt="decimal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37CBB"/>
    <w:rsid w:val="4B33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99"/>
    <w:pPr>
      <w:ind w:firstLine="420" w:firstLineChars="200"/>
    </w:pPr>
  </w:style>
  <w:style w:type="paragraph" w:styleId="3">
    <w:name w:val="toc 4"/>
    <w:basedOn w:val="1"/>
    <w:next w:val="1"/>
    <w:qFormat/>
    <w:uiPriority w:val="0"/>
    <w:pPr>
      <w:ind w:left="1260" w:leftChars="6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2025-07-03T07:37:00Z</dcterms:created>
  <dc:creator>Polaris</dc:creator>
  <cp:lastModifiedBy>Polaris</cp:lastModifiedBy>
  <dcterms:modified xsi:type="dcterms:W3CDTF">2025-07-03T07:37:09Z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9913D4AFB2724AD697ED5616B2139424_11</vt:lpwstr>
  </property>
  <property fmtid="{D5CDD505-2E9C-101B-9397-08002B2CF9AE}" pid="4" name="KSOTemplateDocerSaveRecord">
    <vt:lpwstr>eyJoZGlkIjoiN2YzNjBkOTgyNWQ1YTMxYzM3MzMwNWFiODNmOWIzYWMiLCJ1c2VySWQiOiI5NTk0NjM3OTQifQ==</vt:lpwstr>
  </property>
</Properties>
</file>