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AA695">
      <w:pPr>
        <w:spacing w:line="360" w:lineRule="exact"/>
        <w:rPr>
          <w:rFonts w:hint="eastAsia" w:ascii="宋体" w:hAnsi="宋体" w:cs="宋体"/>
          <w:sz w:val="22"/>
        </w:rPr>
      </w:pPr>
    </w:p>
    <w:p w14:paraId="27E17B0F">
      <w:pPr>
        <w:spacing w:line="360" w:lineRule="exact"/>
        <w:rPr>
          <w:rFonts w:hint="eastAsia" w:ascii="宋体" w:hAnsi="宋体" w:eastAsia="宋体" w:cs="宋体"/>
          <w:sz w:val="2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响应文件包装袋必须按以下内容张贴封面标签：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（不用密封）</w:t>
      </w:r>
    </w:p>
    <w:p w14:paraId="4477B8AF">
      <w:pPr>
        <w:spacing w:line="360" w:lineRule="exact"/>
        <w:rPr>
          <w:rFonts w:hint="eastAsia" w:ascii="宋体" w:hAnsi="宋体" w:cs="宋体"/>
          <w:sz w:val="22"/>
        </w:rPr>
      </w:pPr>
    </w:p>
    <w:tbl>
      <w:tblPr>
        <w:tblStyle w:val="15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52"/>
        <w:gridCol w:w="2468"/>
        <w:gridCol w:w="1310"/>
        <w:gridCol w:w="2292"/>
      </w:tblGrid>
      <w:tr w14:paraId="3B38A89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CE46B2E"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 响  应  文  件</w:t>
            </w:r>
          </w:p>
        </w:tc>
      </w:tr>
      <w:tr w14:paraId="0359017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410773A"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响应项目</w:t>
            </w:r>
          </w:p>
        </w:tc>
        <w:tc>
          <w:tcPr>
            <w:tcW w:w="2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DCCF9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  <w:p w14:paraId="37BF18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  <w:p w14:paraId="2673D1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94F0F48"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编号</w:t>
            </w:r>
          </w:p>
        </w:tc>
        <w:tc>
          <w:tcPr>
            <w:tcW w:w="2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4B898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  <w:p w14:paraId="5D20A1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 w14:paraId="48ADD56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24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5699B9F"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耗材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名称及规格</w:t>
            </w:r>
          </w:p>
          <w:p w14:paraId="3BAD2AD0"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（厂家、品牌、规格）</w:t>
            </w:r>
          </w:p>
        </w:tc>
        <w:tc>
          <w:tcPr>
            <w:tcW w:w="607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4C2BC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  <w:p w14:paraId="03D22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  <w:p w14:paraId="0F8FA4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  <w:p w14:paraId="7F14DB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  <w:p w14:paraId="58787C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  <w:p w14:paraId="791027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  <w:p w14:paraId="7E08F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  <w:p w14:paraId="0F218C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  <w:p w14:paraId="5F9CC8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  <w:p w14:paraId="53D151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 w14:paraId="48FAECB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4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88BD071"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供应商名称  （盖公章）</w:t>
            </w:r>
          </w:p>
        </w:tc>
        <w:tc>
          <w:tcPr>
            <w:tcW w:w="607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9CA7C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  <w:p w14:paraId="00E60A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  <w:p w14:paraId="3F5D51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  <w:p w14:paraId="122DD0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 w14:paraId="798599A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4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2A04CF7"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联系人</w:t>
            </w:r>
          </w:p>
        </w:tc>
        <w:tc>
          <w:tcPr>
            <w:tcW w:w="2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FD7AA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  <w:p w14:paraId="292BBE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  <w:p w14:paraId="148F86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  <w:p w14:paraId="7E37D7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A6BBBBC"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联系电话</w:t>
            </w:r>
          </w:p>
        </w:tc>
        <w:tc>
          <w:tcPr>
            <w:tcW w:w="2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88FA0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  <w:p w14:paraId="458A77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  <w:p w14:paraId="69FAC3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  <w:p w14:paraId="774B67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  <w:p w14:paraId="74D74D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  <w:p w14:paraId="657863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 w14:paraId="17C04DB6">
      <w:pPr>
        <w:spacing w:line="360" w:lineRule="exact"/>
        <w:rPr>
          <w:rFonts w:hint="eastAsia" w:ascii="宋体" w:hAnsi="宋体" w:cs="宋体"/>
          <w:sz w:val="22"/>
        </w:rPr>
      </w:pPr>
    </w:p>
    <w:p w14:paraId="7836F64D">
      <w:pPr>
        <w:spacing w:line="360" w:lineRule="exact"/>
        <w:rPr>
          <w:rFonts w:hint="eastAsia" w:ascii="宋体" w:hAnsi="宋体" w:cs="宋体"/>
          <w:sz w:val="22"/>
        </w:rPr>
      </w:pPr>
    </w:p>
    <w:p w14:paraId="1C83C57E">
      <w:pPr>
        <w:spacing w:line="360" w:lineRule="exact"/>
        <w:rPr>
          <w:rFonts w:hint="eastAsia" w:ascii="宋体" w:hAnsi="宋体" w:cs="宋体"/>
          <w:sz w:val="22"/>
        </w:rPr>
      </w:pPr>
    </w:p>
    <w:p w14:paraId="71388B05">
      <w:pPr>
        <w:spacing w:line="360" w:lineRule="exact"/>
        <w:rPr>
          <w:rFonts w:hint="eastAsia" w:ascii="宋体" w:hAnsi="宋体" w:cs="宋体"/>
          <w:sz w:val="22"/>
        </w:rPr>
      </w:pPr>
    </w:p>
    <w:p w14:paraId="50E08A05">
      <w:pPr>
        <w:spacing w:line="360" w:lineRule="exact"/>
        <w:rPr>
          <w:rFonts w:hint="eastAsia" w:ascii="宋体" w:hAnsi="宋体" w:cs="宋体"/>
          <w:sz w:val="22"/>
        </w:rPr>
      </w:pPr>
    </w:p>
    <w:p w14:paraId="00CB8F48">
      <w:pPr>
        <w:spacing w:line="360" w:lineRule="exact"/>
        <w:rPr>
          <w:rFonts w:hint="eastAsia" w:ascii="宋体" w:hAnsi="宋体" w:cs="宋体"/>
          <w:sz w:val="22"/>
        </w:rPr>
      </w:pPr>
    </w:p>
    <w:p w14:paraId="5B854EF1">
      <w:pPr>
        <w:spacing w:line="360" w:lineRule="exact"/>
        <w:rPr>
          <w:rFonts w:hint="eastAsia" w:ascii="宋体" w:hAnsi="宋体" w:cs="宋体"/>
          <w:sz w:val="22"/>
        </w:rPr>
      </w:pPr>
    </w:p>
    <w:p w14:paraId="0FF87BD2">
      <w:pPr>
        <w:spacing w:line="360" w:lineRule="exact"/>
        <w:rPr>
          <w:rFonts w:hint="eastAsia" w:ascii="宋体" w:hAnsi="宋体" w:cs="宋体"/>
          <w:sz w:val="22"/>
        </w:rPr>
      </w:pPr>
    </w:p>
    <w:p w14:paraId="4E97CADB">
      <w:pPr>
        <w:spacing w:line="360" w:lineRule="exact"/>
        <w:rPr>
          <w:rFonts w:hint="eastAsia" w:ascii="宋体" w:hAnsi="宋体" w:cs="宋体"/>
          <w:sz w:val="22"/>
        </w:rPr>
      </w:pPr>
    </w:p>
    <w:p w14:paraId="5C852C37">
      <w:pPr>
        <w:spacing w:line="360" w:lineRule="exact"/>
        <w:rPr>
          <w:rFonts w:hint="eastAsia" w:ascii="宋体" w:hAnsi="宋体" w:cs="宋体"/>
          <w:sz w:val="22"/>
        </w:rPr>
      </w:pPr>
    </w:p>
    <w:p w14:paraId="15B037D7">
      <w:pPr>
        <w:spacing w:line="360" w:lineRule="exact"/>
        <w:rPr>
          <w:rFonts w:hint="eastAsia" w:ascii="宋体" w:hAnsi="宋体" w:cs="宋体"/>
          <w:sz w:val="22"/>
        </w:rPr>
      </w:pPr>
    </w:p>
    <w:p w14:paraId="7C317B32">
      <w:pPr>
        <w:spacing w:line="360" w:lineRule="exact"/>
        <w:rPr>
          <w:rFonts w:hint="eastAsia" w:ascii="宋体" w:hAnsi="宋体" w:cs="宋体"/>
          <w:sz w:val="22"/>
        </w:rPr>
      </w:pPr>
    </w:p>
    <w:p w14:paraId="1205231B">
      <w:pPr>
        <w:spacing w:line="360" w:lineRule="exact"/>
        <w:rPr>
          <w:rFonts w:hint="eastAsia" w:ascii="宋体" w:hAnsi="宋体" w:cs="宋体"/>
          <w:sz w:val="22"/>
        </w:rPr>
      </w:pPr>
    </w:p>
    <w:p w14:paraId="05CB772E">
      <w:pPr>
        <w:spacing w:line="360" w:lineRule="exact"/>
        <w:rPr>
          <w:rFonts w:hint="eastAsia" w:ascii="宋体" w:hAnsi="宋体" w:cs="宋体"/>
          <w:sz w:val="22"/>
        </w:rPr>
      </w:pPr>
    </w:p>
    <w:p w14:paraId="7B57A543">
      <w:pPr>
        <w:spacing w:line="360" w:lineRule="exact"/>
        <w:rPr>
          <w:rFonts w:hint="eastAsia" w:ascii="宋体" w:hAnsi="宋体" w:cs="宋体"/>
          <w:sz w:val="22"/>
        </w:rPr>
      </w:pPr>
    </w:p>
    <w:p w14:paraId="0A5108AC">
      <w:pPr>
        <w:spacing w:line="360" w:lineRule="exact"/>
        <w:rPr>
          <w:rFonts w:hint="eastAsia" w:ascii="宋体" w:hAnsi="宋体" w:cs="宋体"/>
          <w:sz w:val="22"/>
        </w:rPr>
      </w:pPr>
    </w:p>
    <w:p w14:paraId="57592DAB">
      <w:pPr>
        <w:spacing w:line="360" w:lineRule="exact"/>
        <w:rPr>
          <w:rFonts w:hint="eastAsia" w:eastAsia="Times New Roman"/>
          <w:sz w:val="36"/>
          <w:szCs w:val="36"/>
        </w:rPr>
      </w:pPr>
      <w:r>
        <w:rPr>
          <w:rFonts w:hint="eastAsia" w:ascii="宋体" w:hAnsi="宋体" w:cs="宋体"/>
          <w:sz w:val="22"/>
        </w:rPr>
        <w:t>附件2（投标文件参考格式）</w:t>
      </w:r>
    </w:p>
    <w:p w14:paraId="497DD24C">
      <w:pPr>
        <w:rPr>
          <w:sz w:val="48"/>
          <w:szCs w:val="48"/>
        </w:rPr>
      </w:pPr>
    </w:p>
    <w:p w14:paraId="29CFDE6A">
      <w:pPr>
        <w:rPr>
          <w:sz w:val="48"/>
          <w:szCs w:val="48"/>
        </w:rPr>
      </w:pPr>
    </w:p>
    <w:p w14:paraId="46F9AEEF">
      <w:pPr>
        <w:rPr>
          <w:sz w:val="48"/>
          <w:szCs w:val="48"/>
        </w:rPr>
      </w:pPr>
    </w:p>
    <w:p w14:paraId="0577FC72">
      <w:pPr>
        <w:ind w:left="21120" w:hanging="21120" w:hangingChars="2200"/>
        <w:jc w:val="center"/>
        <w:rPr>
          <w:sz w:val="96"/>
          <w:szCs w:val="96"/>
        </w:rPr>
      </w:pPr>
      <w:r>
        <w:rPr>
          <w:rFonts w:hint="eastAsia"/>
          <w:sz w:val="96"/>
          <w:szCs w:val="96"/>
        </w:rPr>
        <w:t>投</w:t>
      </w:r>
    </w:p>
    <w:p w14:paraId="43E23E43">
      <w:pPr>
        <w:ind w:left="21120" w:hanging="21120" w:hangingChars="2200"/>
        <w:jc w:val="center"/>
        <w:rPr>
          <w:sz w:val="96"/>
          <w:szCs w:val="96"/>
        </w:rPr>
      </w:pPr>
      <w:r>
        <w:rPr>
          <w:rFonts w:hint="eastAsia"/>
          <w:sz w:val="96"/>
          <w:szCs w:val="96"/>
        </w:rPr>
        <w:t>标</w:t>
      </w:r>
    </w:p>
    <w:p w14:paraId="4DE8DE0D">
      <w:pPr>
        <w:ind w:left="21120" w:hanging="21120" w:hangingChars="2200"/>
        <w:jc w:val="center"/>
        <w:rPr>
          <w:sz w:val="96"/>
          <w:szCs w:val="96"/>
        </w:rPr>
      </w:pPr>
      <w:r>
        <w:rPr>
          <w:rFonts w:hint="eastAsia"/>
          <w:sz w:val="96"/>
          <w:szCs w:val="96"/>
        </w:rPr>
        <w:t>文</w:t>
      </w:r>
    </w:p>
    <w:p w14:paraId="762AE009">
      <w:pPr>
        <w:ind w:left="21120" w:hanging="21120" w:hangingChars="2200"/>
        <w:jc w:val="center"/>
        <w:rPr>
          <w:sz w:val="96"/>
          <w:szCs w:val="96"/>
        </w:rPr>
      </w:pPr>
      <w:r>
        <w:rPr>
          <w:rFonts w:hint="eastAsia"/>
          <w:sz w:val="96"/>
          <w:szCs w:val="96"/>
        </w:rPr>
        <w:t>件</w:t>
      </w:r>
    </w:p>
    <w:p w14:paraId="373E1A22">
      <w:pPr>
        <w:ind w:left="21120" w:hanging="21120" w:hangingChars="2200"/>
        <w:jc w:val="center"/>
        <w:rPr>
          <w:sz w:val="96"/>
          <w:szCs w:val="96"/>
        </w:rPr>
      </w:pPr>
    </w:p>
    <w:p w14:paraId="5A0D11DC">
      <w:pPr>
        <w:spacing w:line="600" w:lineRule="exact"/>
        <w:ind w:left="1800" w:hanging="1800" w:hangingChars="500"/>
        <w:rPr>
          <w:rFonts w:hint="eastAsia"/>
          <w:color w:val="FF0000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 xml:space="preserve">项目名称： </w:t>
      </w:r>
      <w:r>
        <w:rPr>
          <w:rFonts w:hint="eastAsia"/>
          <w:color w:val="FF0000"/>
          <w:sz w:val="36"/>
          <w:szCs w:val="36"/>
          <w:lang w:eastAsia="zh-CN"/>
        </w:rPr>
        <w:t>台山市妇幼保健院</w:t>
      </w:r>
      <w:r>
        <w:rPr>
          <w:rFonts w:hint="eastAsia"/>
          <w:color w:val="FF0000"/>
          <w:sz w:val="36"/>
          <w:szCs w:val="36"/>
          <w:lang w:val="en-US" w:eastAsia="zh-CN"/>
        </w:rPr>
        <w:t>****</w:t>
      </w:r>
      <w:r>
        <w:rPr>
          <w:rFonts w:hint="eastAsia"/>
          <w:color w:val="FF0000"/>
          <w:sz w:val="36"/>
          <w:szCs w:val="36"/>
          <w:lang w:eastAsia="zh-CN"/>
        </w:rPr>
        <w:t>遴选项目</w:t>
      </w:r>
    </w:p>
    <w:p w14:paraId="6F147E00">
      <w:pPr>
        <w:spacing w:line="600" w:lineRule="exact"/>
        <w:ind w:left="1800" w:hanging="1800" w:hangingChars="500"/>
        <w:rPr>
          <w:rFonts w:hint="default"/>
          <w:color w:val="FF0000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采购编号：</w:t>
      </w:r>
      <w:r>
        <w:rPr>
          <w:rFonts w:hint="eastAsia"/>
          <w:color w:val="FF0000"/>
          <w:sz w:val="36"/>
          <w:szCs w:val="36"/>
          <w:lang w:val="en-US" w:eastAsia="zh-CN"/>
        </w:rPr>
        <w:t>ID:2025-LX**</w:t>
      </w:r>
    </w:p>
    <w:p w14:paraId="61C3CDFD">
      <w:pPr>
        <w:spacing w:line="600" w:lineRule="exact"/>
        <w:ind w:left="7920" w:hanging="7920" w:hangingChars="2200"/>
        <w:rPr>
          <w:sz w:val="36"/>
          <w:szCs w:val="36"/>
        </w:rPr>
      </w:pPr>
      <w:r>
        <w:rPr>
          <w:rFonts w:hint="eastAsia"/>
          <w:sz w:val="36"/>
          <w:szCs w:val="36"/>
        </w:rPr>
        <w:t>供应商：</w:t>
      </w:r>
    </w:p>
    <w:p w14:paraId="466339F4">
      <w:pPr>
        <w:spacing w:line="600" w:lineRule="exact"/>
        <w:ind w:left="7920" w:hanging="7920" w:hangingChars="22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地址：</w:t>
      </w:r>
    </w:p>
    <w:p w14:paraId="4540A6EC">
      <w:pPr>
        <w:spacing w:line="600" w:lineRule="exact"/>
        <w:ind w:left="7920" w:hanging="7920" w:hangingChars="2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联系人：</w:t>
      </w:r>
    </w:p>
    <w:p w14:paraId="4D70C3EA">
      <w:pPr>
        <w:spacing w:line="600" w:lineRule="exact"/>
        <w:ind w:left="7920" w:hanging="7920" w:hangingChars="2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联系方式：</w:t>
      </w:r>
    </w:p>
    <w:p w14:paraId="6EC92D35">
      <w:pPr>
        <w:spacing w:line="600" w:lineRule="exact"/>
        <w:rPr>
          <w:rFonts w:hint="eastAsia" w:ascii="Century" w:hAnsi="Century"/>
          <w:sz w:val="28"/>
          <w:szCs w:val="28"/>
          <w:lang w:bidi="en-US"/>
        </w:rPr>
      </w:pPr>
      <w:r>
        <w:rPr>
          <w:rFonts w:hint="eastAsia"/>
          <w:sz w:val="36"/>
          <w:szCs w:val="36"/>
        </w:rPr>
        <w:t>日期：</w:t>
      </w:r>
    </w:p>
    <w:p w14:paraId="65E05702">
      <w:pPr>
        <w:widowControl/>
        <w:rPr>
          <w:rFonts w:ascii="宋体" w:hAnsi="宋体" w:cs="宋体"/>
          <w:b/>
          <w:bCs/>
          <w:sz w:val="32"/>
          <w:szCs w:val="32"/>
          <w:lang w:bidi="zh-TW"/>
        </w:rPr>
      </w:pPr>
      <w:r>
        <w:rPr>
          <w:rFonts w:ascii="宋体" w:hAnsi="宋体" w:cs="宋体"/>
          <w:b/>
          <w:bCs/>
          <w:sz w:val="32"/>
          <w:szCs w:val="32"/>
          <w:lang w:bidi="zh-TW"/>
        </w:rPr>
        <w:br w:type="page"/>
      </w:r>
    </w:p>
    <w:p w14:paraId="69CDC103">
      <w:pPr>
        <w:pStyle w:val="14"/>
        <w:ind w:firstLine="0" w:firstLineChars="0"/>
        <w:jc w:val="center"/>
        <w:rPr>
          <w:rFonts w:hint="eastAsia" w:eastAsia="宋体"/>
          <w:lang w:val="en-US" w:eastAsia="zh-CN" w:bidi="zh-TW"/>
        </w:rPr>
      </w:pPr>
      <w:r>
        <w:rPr>
          <w:rFonts w:hint="eastAsia" w:eastAsia="宋体"/>
          <w:lang w:val="en-US" w:eastAsia="zh-CN" w:bidi="zh-TW"/>
        </w:rPr>
        <w:t>目录</w:t>
      </w:r>
    </w:p>
    <w:p w14:paraId="659368D8">
      <w:pPr>
        <w:pStyle w:val="14"/>
        <w:ind w:firstLine="0" w:firstLineChars="0"/>
        <w:rPr>
          <w:rFonts w:hint="default" w:ascii="宋体" w:hAnsi="宋体" w:eastAsia="宋体" w:cs="宋体"/>
          <w:b/>
          <w:bCs/>
          <w:sz w:val="32"/>
          <w:szCs w:val="32"/>
          <w:lang w:val="en-US" w:eastAsia="zh-CN" w:bidi="zh-TW"/>
        </w:rPr>
      </w:pPr>
      <w:r>
        <w:rPr>
          <w:rFonts w:hint="eastAsia" w:eastAsia="宋体"/>
          <w:lang w:eastAsia="zh-CN" w:bidi="zh-TW"/>
        </w:rPr>
        <w:t>一、</w:t>
      </w:r>
      <w:r>
        <w:rPr>
          <w:rFonts w:hint="eastAsia" w:eastAsia="宋体" w:cs="Times New Roman"/>
          <w:color w:val="000000"/>
          <w:lang w:val="en-US" w:eastAsia="zh-CN" w:bidi="zh-TW"/>
        </w:rPr>
        <w:t>供应商资格条件文件</w:t>
      </w:r>
      <w:r>
        <w:rPr>
          <w:rFonts w:eastAsia="宋体"/>
          <w:lang w:eastAsia="zh-CN" w:bidi="zh-TW"/>
        </w:rPr>
        <w:t>………………</w:t>
      </w:r>
      <w:r>
        <w:rPr>
          <w:rFonts w:hint="eastAsia" w:eastAsia="宋体"/>
          <w:lang w:val="en-US" w:eastAsia="zh-CN" w:bidi="zh-TW"/>
        </w:rPr>
        <w:t>........................</w:t>
      </w:r>
      <w:r>
        <w:rPr>
          <w:rFonts w:eastAsia="宋体"/>
          <w:lang w:eastAsia="zh-CN" w:bidi="zh-TW"/>
        </w:rPr>
        <w:t>………………</w:t>
      </w:r>
      <w:r>
        <w:rPr>
          <w:rFonts w:hint="eastAsia" w:eastAsia="宋体"/>
          <w:lang w:val="en-US" w:eastAsia="zh-CN" w:bidi="zh-TW"/>
        </w:rPr>
        <w:t>....</w:t>
      </w:r>
    </w:p>
    <w:p w14:paraId="34D68E27">
      <w:pPr>
        <w:pStyle w:val="14"/>
        <w:ind w:firstLine="0" w:firstLineChars="0"/>
        <w:rPr>
          <w:rFonts w:eastAsia="宋体"/>
          <w:lang w:eastAsia="zh-CN" w:bidi="zh-TW"/>
        </w:rPr>
      </w:pPr>
      <w:r>
        <w:rPr>
          <w:rFonts w:hint="eastAsia" w:eastAsia="宋体"/>
          <w:lang w:eastAsia="zh-CN" w:bidi="zh-TW"/>
        </w:rPr>
        <w:t>二、投标产品报价一览表</w:t>
      </w:r>
      <w:r>
        <w:rPr>
          <w:rFonts w:eastAsia="宋体"/>
          <w:lang w:eastAsia="zh-CN" w:bidi="zh-TW"/>
        </w:rPr>
        <w:t>……………………………………………………</w:t>
      </w:r>
      <w:r>
        <w:rPr>
          <w:rFonts w:hint="eastAsia" w:eastAsia="宋体"/>
          <w:lang w:val="en-US" w:eastAsia="zh-CN" w:bidi="zh-TW"/>
        </w:rPr>
        <w:t>.</w:t>
      </w:r>
      <w:r>
        <w:rPr>
          <w:rFonts w:eastAsia="宋体"/>
          <w:lang w:eastAsia="zh-CN" w:bidi="zh-TW"/>
        </w:rPr>
        <w:t>……</w:t>
      </w:r>
    </w:p>
    <w:p w14:paraId="4F99DC70">
      <w:pPr>
        <w:pStyle w:val="14"/>
        <w:ind w:firstLine="0" w:firstLineChars="0"/>
        <w:rPr>
          <w:rFonts w:eastAsia="宋体"/>
          <w:lang w:eastAsia="zh-CN" w:bidi="zh-TW"/>
        </w:rPr>
      </w:pPr>
      <w:r>
        <w:rPr>
          <w:rFonts w:hint="eastAsia" w:eastAsia="宋体"/>
          <w:lang w:eastAsia="zh-CN" w:bidi="zh-TW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投标产品说明和技术参数</w:t>
      </w:r>
      <w:r>
        <w:rPr>
          <w:rFonts w:eastAsia="宋体"/>
          <w:lang w:eastAsia="zh-CN" w:bidi="zh-TW"/>
        </w:rPr>
        <w:t>………………………</w:t>
      </w:r>
      <w:r>
        <w:rPr>
          <w:rFonts w:hint="eastAsia" w:eastAsia="宋体"/>
          <w:lang w:val="en-US" w:eastAsia="zh-CN" w:bidi="zh-TW"/>
        </w:rPr>
        <w:t>.............</w:t>
      </w:r>
      <w:r>
        <w:rPr>
          <w:rFonts w:eastAsia="宋体"/>
          <w:lang w:eastAsia="zh-CN" w:bidi="zh-TW"/>
        </w:rPr>
        <w:t>………</w:t>
      </w:r>
      <w:r>
        <w:rPr>
          <w:rFonts w:hint="eastAsia" w:eastAsia="宋体"/>
          <w:lang w:val="en-US" w:eastAsia="zh-CN" w:bidi="zh-TW"/>
        </w:rPr>
        <w:t>.</w:t>
      </w:r>
      <w:r>
        <w:rPr>
          <w:rFonts w:eastAsia="宋体"/>
          <w:lang w:eastAsia="zh-CN" w:bidi="zh-TW"/>
        </w:rPr>
        <w:t>…</w:t>
      </w:r>
    </w:p>
    <w:p w14:paraId="2897BD67">
      <w:pPr>
        <w:pStyle w:val="14"/>
        <w:ind w:firstLine="0" w:firstLineChars="0"/>
        <w:rPr>
          <w:lang w:eastAsia="zh-CN"/>
        </w:rPr>
      </w:pPr>
      <w:r>
        <w:rPr>
          <w:rFonts w:hint="eastAsia" w:eastAsia="宋体"/>
          <w:lang w:eastAsia="zh-CN" w:bidi="zh-TW"/>
        </w:rPr>
        <w:t>四、技术规格偏离表</w:t>
      </w:r>
      <w:r>
        <w:rPr>
          <w:rFonts w:eastAsia="宋体"/>
          <w:lang w:eastAsia="zh-CN" w:bidi="zh-TW"/>
        </w:rPr>
        <w:t>………………………</w:t>
      </w:r>
      <w:r>
        <w:rPr>
          <w:rFonts w:hint="eastAsia" w:eastAsia="宋体"/>
          <w:lang w:val="en-US" w:eastAsia="zh-CN" w:bidi="zh-TW"/>
        </w:rPr>
        <w:t>...........................</w:t>
      </w:r>
      <w:r>
        <w:rPr>
          <w:rFonts w:eastAsia="宋体"/>
          <w:lang w:eastAsia="zh-CN" w:bidi="zh-TW"/>
        </w:rPr>
        <w:t>………………</w:t>
      </w:r>
    </w:p>
    <w:p w14:paraId="68447A6B">
      <w:pPr>
        <w:pStyle w:val="14"/>
        <w:ind w:firstLine="0" w:firstLineChars="0"/>
        <w:rPr>
          <w:rFonts w:eastAsia="宋体"/>
          <w:lang w:eastAsia="zh-CN" w:bidi="zh-TW"/>
        </w:rPr>
      </w:pPr>
      <w:r>
        <w:rPr>
          <w:rFonts w:hint="eastAsia" w:eastAsia="宋体"/>
          <w:lang w:eastAsia="zh-CN" w:bidi="zh-TW"/>
        </w:rPr>
        <w:t>五、商务条款偏离表</w:t>
      </w:r>
      <w:r>
        <w:rPr>
          <w:rFonts w:eastAsia="宋体"/>
          <w:lang w:eastAsia="zh-CN" w:bidi="zh-TW"/>
        </w:rPr>
        <w:t>……………………</w:t>
      </w:r>
      <w:r>
        <w:rPr>
          <w:rFonts w:hint="eastAsia" w:eastAsia="宋体"/>
          <w:lang w:val="en-US" w:eastAsia="zh-CN" w:bidi="zh-TW"/>
        </w:rPr>
        <w:t>.............................</w:t>
      </w:r>
      <w:r>
        <w:rPr>
          <w:rFonts w:eastAsia="宋体"/>
          <w:lang w:eastAsia="zh-CN" w:bidi="zh-TW"/>
        </w:rPr>
        <w:t>………………</w:t>
      </w:r>
    </w:p>
    <w:p w14:paraId="714483B1">
      <w:pPr>
        <w:pStyle w:val="14"/>
        <w:ind w:firstLine="0" w:firstLineChars="0"/>
        <w:rPr>
          <w:rFonts w:hint="default" w:eastAsia="宋体" w:cs="Times New Roman"/>
          <w:color w:val="000000"/>
          <w:lang w:val="en-US" w:eastAsia="zh-CN" w:bidi="zh-TW"/>
        </w:rPr>
      </w:pPr>
      <w:r>
        <w:rPr>
          <w:rFonts w:hint="eastAsia" w:eastAsia="宋体"/>
          <w:lang w:eastAsia="zh-CN" w:bidi="zh-TW"/>
        </w:rPr>
        <w:t>六、</w:t>
      </w:r>
      <w:r>
        <w:rPr>
          <w:rFonts w:hint="eastAsia" w:eastAsia="宋体" w:cs="Times New Roman"/>
          <w:color w:val="000000"/>
          <w:lang w:eastAsia="zh-CN" w:bidi="zh-TW"/>
        </w:rPr>
        <w:t>其他文件</w:t>
      </w:r>
      <w:r>
        <w:rPr>
          <w:rFonts w:hint="eastAsia" w:eastAsia="宋体" w:cs="Times New Roman"/>
          <w:color w:val="000000"/>
          <w:lang w:val="en-US" w:eastAsia="zh-CN" w:bidi="zh-TW"/>
        </w:rPr>
        <w:t>.............................................................................</w:t>
      </w:r>
    </w:p>
    <w:p w14:paraId="6AF9AA5F">
      <w:pPr>
        <w:rPr>
          <w:lang w:bidi="zh-TW"/>
        </w:rPr>
      </w:pPr>
    </w:p>
    <w:p w14:paraId="6CD4CB3C">
      <w:pPr>
        <w:rPr>
          <w:lang w:bidi="zh-TW"/>
        </w:rPr>
      </w:pPr>
    </w:p>
    <w:p w14:paraId="61017124">
      <w:pPr>
        <w:rPr>
          <w:lang w:bidi="zh-TW"/>
        </w:rPr>
      </w:pPr>
    </w:p>
    <w:p w14:paraId="71F1DBB8">
      <w:pPr>
        <w:widowControl/>
        <w:rPr>
          <w:rFonts w:hint="eastAsia" w:ascii="宋体" w:hAnsi="宋体" w:eastAsia="宋体" w:cs="Times New Roman"/>
          <w:b/>
          <w:bCs/>
          <w:color w:val="000000"/>
          <w:lang w:eastAsia="zh-CN" w:bidi="zh-TW"/>
        </w:rPr>
      </w:pPr>
      <w:r>
        <w:rPr>
          <w:rFonts w:ascii="宋体" w:hAnsi="宋体" w:cs="宋体"/>
          <w:b/>
          <w:bCs/>
          <w:sz w:val="32"/>
          <w:szCs w:val="32"/>
          <w:lang w:bidi="zh-TW"/>
        </w:rPr>
        <w:br w:type="page"/>
      </w:r>
    </w:p>
    <w:p w14:paraId="12981CB4">
      <w:pPr>
        <w:pStyle w:val="2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Times New Roman"/>
          <w:b/>
          <w:bCs/>
          <w:color w:val="000000"/>
          <w:lang w:eastAsia="zh-CN" w:bidi="zh-TW"/>
        </w:rPr>
      </w:pPr>
      <w:bookmarkStart w:id="0" w:name="_Toc6695"/>
      <w:bookmarkStart w:id="1" w:name="_Toc35876630"/>
      <w:r>
        <w:rPr>
          <w:rFonts w:hint="eastAsia" w:ascii="宋体" w:hAnsi="宋体" w:eastAsia="宋体" w:cs="Times New Roman"/>
          <w:b/>
          <w:bCs/>
          <w:color w:val="000000"/>
          <w:lang w:eastAsia="zh-CN" w:bidi="zh-TW"/>
        </w:rPr>
        <w:t>二、投标产品报价一览表</w:t>
      </w:r>
    </w:p>
    <w:p w14:paraId="5C1F0065">
      <w:pPr>
        <w:pStyle w:val="14"/>
        <w:ind w:firstLine="562"/>
        <w:rPr>
          <w:rFonts w:ascii="宋体" w:hAnsi="宋体" w:eastAsia="宋体" w:cs="宋体"/>
          <w:b/>
          <w:bCs/>
          <w:szCs w:val="28"/>
          <w:lang w:eastAsia="zh-CN" w:bidi="zh-TW"/>
        </w:rPr>
      </w:pPr>
    </w:p>
    <w:p w14:paraId="423C8EAD">
      <w:pPr>
        <w:rPr>
          <w:rFonts w:hint="eastAsia" w:ascii="宋体" w:hAnsi="宋体" w:cs="宋体"/>
          <w:b/>
          <w:bCs/>
          <w:sz w:val="28"/>
          <w:szCs w:val="28"/>
          <w:lang w:eastAsia="zh-CN" w:bidi="zh-TW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 w:bidi="zh-TW"/>
        </w:rPr>
        <w:t>项目名称：</w:t>
      </w:r>
    </w:p>
    <w:p w14:paraId="2E7EEA86">
      <w:pPr>
        <w:rPr>
          <w:rFonts w:hint="eastAsia" w:ascii="宋体" w:hAnsi="宋体" w:cs="宋体"/>
          <w:b/>
          <w:bCs/>
          <w:sz w:val="28"/>
          <w:szCs w:val="28"/>
          <w:lang w:eastAsia="zh-CN" w:bidi="zh-TW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 w:bidi="zh-TW"/>
        </w:rPr>
        <w:t>项目编号：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6"/>
        <w:gridCol w:w="1066"/>
        <w:gridCol w:w="1066"/>
        <w:gridCol w:w="1066"/>
      </w:tblGrid>
      <w:tr w14:paraId="573A7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5F2EFF6C">
            <w:pPr>
              <w:spacing w:line="480" w:lineRule="exact"/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vertAlign w:val="baseline"/>
                <w:lang w:eastAsia="zh-CN"/>
              </w:rPr>
              <w:t>序号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4C18DFD3">
            <w:pPr>
              <w:spacing w:line="480" w:lineRule="exact"/>
              <w:rPr>
                <w:rFonts w:hint="default" w:ascii="宋体" w:hAnsi="宋体" w:eastAsia="宋体" w:cs="Times New Roman"/>
                <w:b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4"/>
                <w:vertAlign w:val="baseline"/>
                <w:lang w:val="en-US" w:eastAsia="zh-CN" w:bidi="ar-SA"/>
              </w:rPr>
              <w:t>药交ID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1696F082">
            <w:pPr>
              <w:spacing w:line="480" w:lineRule="exact"/>
              <w:rPr>
                <w:rFonts w:hint="eastAsia" w:ascii="宋体" w:hAnsi="宋体" w:eastAsia="宋体" w:cs="Times New Roman"/>
                <w:b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vertAlign w:val="baseline"/>
                <w:lang w:eastAsia="zh-CN"/>
              </w:rPr>
              <w:t>产品名称</w:t>
            </w:r>
          </w:p>
        </w:tc>
        <w:tc>
          <w:tcPr>
            <w:tcW w:w="1065" w:type="dxa"/>
            <w:shd w:val="clear" w:color="auto" w:fill="auto"/>
            <w:vAlign w:val="top"/>
          </w:tcPr>
          <w:p w14:paraId="7204198A">
            <w:pPr>
              <w:spacing w:line="480" w:lineRule="exact"/>
              <w:rPr>
                <w:rFonts w:hint="eastAsia" w:ascii="宋体" w:hAnsi="宋体" w:eastAsia="宋体" w:cs="Times New Roman"/>
                <w:b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vertAlign w:val="baseline"/>
                <w:lang w:eastAsia="zh-CN"/>
              </w:rPr>
              <w:t>制造商名称</w:t>
            </w:r>
          </w:p>
        </w:tc>
        <w:tc>
          <w:tcPr>
            <w:tcW w:w="1066" w:type="dxa"/>
            <w:shd w:val="clear" w:color="auto" w:fill="auto"/>
            <w:vAlign w:val="top"/>
          </w:tcPr>
          <w:p w14:paraId="36E6CAF9">
            <w:pPr>
              <w:spacing w:line="480" w:lineRule="exact"/>
              <w:rPr>
                <w:rFonts w:hint="eastAsia" w:ascii="宋体" w:hAnsi="宋体" w:eastAsia="宋体" w:cs="Times New Roman"/>
                <w:b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vertAlign w:val="baseline"/>
                <w:lang w:eastAsia="zh-CN"/>
              </w:rPr>
              <w:t>规格型号</w:t>
            </w:r>
          </w:p>
        </w:tc>
        <w:tc>
          <w:tcPr>
            <w:tcW w:w="1066" w:type="dxa"/>
            <w:shd w:val="clear" w:color="auto" w:fill="auto"/>
            <w:vAlign w:val="top"/>
          </w:tcPr>
          <w:p w14:paraId="55C4C4D3">
            <w:pPr>
              <w:spacing w:line="480" w:lineRule="exact"/>
              <w:rPr>
                <w:rFonts w:hint="default" w:ascii="宋体" w:hAnsi="宋体" w:eastAsia="宋体" w:cs="Times New Roman"/>
                <w:b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报价（元/单位）</w:t>
            </w:r>
          </w:p>
        </w:tc>
        <w:tc>
          <w:tcPr>
            <w:tcW w:w="1066" w:type="dxa"/>
            <w:shd w:val="clear" w:color="auto" w:fill="auto"/>
            <w:vAlign w:val="top"/>
          </w:tcPr>
          <w:p w14:paraId="4F314165">
            <w:pPr>
              <w:spacing w:line="480" w:lineRule="exact"/>
              <w:rPr>
                <w:rFonts w:hint="eastAsia" w:ascii="宋体" w:hAnsi="宋体" w:eastAsia="宋体" w:cs="Times New Roman"/>
                <w:b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最小订货量</w:t>
            </w:r>
          </w:p>
        </w:tc>
        <w:tc>
          <w:tcPr>
            <w:tcW w:w="1066" w:type="dxa"/>
            <w:shd w:val="clear" w:color="auto" w:fill="auto"/>
            <w:vAlign w:val="top"/>
          </w:tcPr>
          <w:p w14:paraId="3FAC60AC">
            <w:pPr>
              <w:spacing w:line="480" w:lineRule="exact"/>
              <w:rPr>
                <w:rFonts w:hint="eastAsia" w:ascii="宋体" w:hAnsi="宋体" w:eastAsia="宋体" w:cs="Times New Roman"/>
                <w:b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vertAlign w:val="baseline"/>
                <w:lang w:eastAsia="zh-CN"/>
              </w:rPr>
              <w:t>备注</w:t>
            </w:r>
          </w:p>
        </w:tc>
      </w:tr>
      <w:tr w14:paraId="466D8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5F25597A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  <w:tc>
          <w:tcPr>
            <w:tcW w:w="1065" w:type="dxa"/>
          </w:tcPr>
          <w:p w14:paraId="4F774E57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  <w:tc>
          <w:tcPr>
            <w:tcW w:w="1065" w:type="dxa"/>
          </w:tcPr>
          <w:p w14:paraId="709143C1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  <w:tc>
          <w:tcPr>
            <w:tcW w:w="1065" w:type="dxa"/>
          </w:tcPr>
          <w:p w14:paraId="65AF4550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  <w:tc>
          <w:tcPr>
            <w:tcW w:w="1066" w:type="dxa"/>
          </w:tcPr>
          <w:p w14:paraId="751B605E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  <w:tc>
          <w:tcPr>
            <w:tcW w:w="1066" w:type="dxa"/>
          </w:tcPr>
          <w:p w14:paraId="0896A50A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  <w:tc>
          <w:tcPr>
            <w:tcW w:w="1066" w:type="dxa"/>
          </w:tcPr>
          <w:p w14:paraId="129D7093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  <w:tc>
          <w:tcPr>
            <w:tcW w:w="1066" w:type="dxa"/>
          </w:tcPr>
          <w:p w14:paraId="253AE756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</w:tr>
      <w:tr w14:paraId="242EF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114E912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  <w:tc>
          <w:tcPr>
            <w:tcW w:w="1065" w:type="dxa"/>
          </w:tcPr>
          <w:p w14:paraId="0B8F258B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  <w:tc>
          <w:tcPr>
            <w:tcW w:w="1065" w:type="dxa"/>
          </w:tcPr>
          <w:p w14:paraId="49A9083E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  <w:tc>
          <w:tcPr>
            <w:tcW w:w="1065" w:type="dxa"/>
          </w:tcPr>
          <w:p w14:paraId="0AEC9B7D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  <w:tc>
          <w:tcPr>
            <w:tcW w:w="1066" w:type="dxa"/>
          </w:tcPr>
          <w:p w14:paraId="61083AD5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  <w:tc>
          <w:tcPr>
            <w:tcW w:w="1066" w:type="dxa"/>
          </w:tcPr>
          <w:p w14:paraId="293FFC05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  <w:tc>
          <w:tcPr>
            <w:tcW w:w="1066" w:type="dxa"/>
          </w:tcPr>
          <w:p w14:paraId="4A8F8299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  <w:tc>
          <w:tcPr>
            <w:tcW w:w="1066" w:type="dxa"/>
          </w:tcPr>
          <w:p w14:paraId="46A09D1B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</w:tr>
      <w:tr w14:paraId="6F952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1A4C4C57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  <w:tc>
          <w:tcPr>
            <w:tcW w:w="1065" w:type="dxa"/>
          </w:tcPr>
          <w:p w14:paraId="10BECA5D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  <w:tc>
          <w:tcPr>
            <w:tcW w:w="1065" w:type="dxa"/>
          </w:tcPr>
          <w:p w14:paraId="43B349D4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  <w:tc>
          <w:tcPr>
            <w:tcW w:w="1065" w:type="dxa"/>
          </w:tcPr>
          <w:p w14:paraId="5586CF7A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  <w:tc>
          <w:tcPr>
            <w:tcW w:w="1066" w:type="dxa"/>
          </w:tcPr>
          <w:p w14:paraId="52C4AFD7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  <w:tc>
          <w:tcPr>
            <w:tcW w:w="1066" w:type="dxa"/>
          </w:tcPr>
          <w:p w14:paraId="207399DB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  <w:tc>
          <w:tcPr>
            <w:tcW w:w="1066" w:type="dxa"/>
          </w:tcPr>
          <w:p w14:paraId="08A6D155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  <w:tc>
          <w:tcPr>
            <w:tcW w:w="1066" w:type="dxa"/>
          </w:tcPr>
          <w:p w14:paraId="7D6AF97A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</w:tr>
      <w:tr w14:paraId="102E3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4F0B8DEA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  <w:tc>
          <w:tcPr>
            <w:tcW w:w="1065" w:type="dxa"/>
          </w:tcPr>
          <w:p w14:paraId="6219C22C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  <w:tc>
          <w:tcPr>
            <w:tcW w:w="1065" w:type="dxa"/>
          </w:tcPr>
          <w:p w14:paraId="7B020540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  <w:tc>
          <w:tcPr>
            <w:tcW w:w="1065" w:type="dxa"/>
          </w:tcPr>
          <w:p w14:paraId="41EF49C3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  <w:tc>
          <w:tcPr>
            <w:tcW w:w="1066" w:type="dxa"/>
          </w:tcPr>
          <w:p w14:paraId="527EC99F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  <w:tc>
          <w:tcPr>
            <w:tcW w:w="1066" w:type="dxa"/>
          </w:tcPr>
          <w:p w14:paraId="2C779E67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  <w:tc>
          <w:tcPr>
            <w:tcW w:w="1066" w:type="dxa"/>
          </w:tcPr>
          <w:p w14:paraId="38F95F46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  <w:tc>
          <w:tcPr>
            <w:tcW w:w="1066" w:type="dxa"/>
          </w:tcPr>
          <w:p w14:paraId="1E8681B9">
            <w:pPr>
              <w:spacing w:line="480" w:lineRule="exact"/>
              <w:rPr>
                <w:rFonts w:hint="eastAsia" w:ascii="宋体" w:hAnsi="宋体"/>
                <w:b/>
                <w:vertAlign w:val="baseline"/>
              </w:rPr>
            </w:pPr>
          </w:p>
        </w:tc>
      </w:tr>
    </w:tbl>
    <w:p w14:paraId="58C46681">
      <w:pPr>
        <w:spacing w:line="480" w:lineRule="exact"/>
        <w:ind w:firstLine="422" w:firstLineChars="200"/>
        <w:rPr>
          <w:rFonts w:hint="eastAsia" w:ascii="宋体" w:hAnsi="宋体"/>
          <w:b/>
        </w:rPr>
      </w:pPr>
    </w:p>
    <w:p w14:paraId="76AE3890">
      <w:pPr>
        <w:widowControl/>
        <w:jc w:val="center"/>
        <w:textAlignment w:val="center"/>
        <w:outlineLvl w:val="1"/>
        <w:rPr>
          <w:rFonts w:hint="eastAsia" w:eastAsia="宋体"/>
          <w:lang w:eastAsia="zh-CN" w:bidi="zh-TW"/>
        </w:rPr>
      </w:pPr>
    </w:p>
    <w:p w14:paraId="10B10A88">
      <w:pPr>
        <w:spacing w:line="480" w:lineRule="exact"/>
        <w:ind w:firstLine="422" w:firstLineChars="200"/>
        <w:jc w:val="left"/>
        <w:rPr>
          <w:rFonts w:hint="eastAsia" w:ascii="宋体" w:hAnsi="宋体"/>
          <w:b/>
          <w:lang w:eastAsia="zh-CN"/>
        </w:rPr>
      </w:pPr>
    </w:p>
    <w:p w14:paraId="2900F3EC">
      <w:pPr>
        <w:spacing w:line="480" w:lineRule="exact"/>
        <w:ind w:firstLine="422" w:firstLineChars="200"/>
        <w:jc w:val="left"/>
        <w:rPr>
          <w:rFonts w:hint="eastAsia" w:ascii="宋体" w:hAnsi="宋体"/>
          <w:b/>
          <w:lang w:eastAsia="zh-CN"/>
        </w:rPr>
      </w:pPr>
    </w:p>
    <w:p w14:paraId="4CAEC75B">
      <w:pPr>
        <w:spacing w:line="480" w:lineRule="exact"/>
        <w:ind w:firstLine="422" w:firstLineChars="200"/>
        <w:jc w:val="left"/>
        <w:rPr>
          <w:rFonts w:hint="eastAsia" w:ascii="宋体" w:hAnsi="宋体"/>
          <w:b/>
          <w:lang w:eastAsia="zh-CN"/>
        </w:rPr>
      </w:pPr>
    </w:p>
    <w:p w14:paraId="48F9AE44">
      <w:pPr>
        <w:spacing w:line="480" w:lineRule="exact"/>
        <w:ind w:firstLine="422" w:firstLineChars="200"/>
        <w:jc w:val="left"/>
        <w:rPr>
          <w:rFonts w:hint="eastAsia" w:ascii="宋体" w:hAnsi="宋体"/>
          <w:b/>
          <w:lang w:eastAsia="zh-CN"/>
        </w:rPr>
      </w:pPr>
    </w:p>
    <w:p w14:paraId="58F07AB1">
      <w:pPr>
        <w:spacing w:line="480" w:lineRule="exact"/>
        <w:ind w:firstLine="422" w:firstLineChars="200"/>
        <w:jc w:val="left"/>
        <w:rPr>
          <w:rFonts w:hint="eastAsia" w:ascii="宋体" w:hAnsi="宋体"/>
          <w:b/>
          <w:lang w:eastAsia="zh-CN"/>
        </w:rPr>
      </w:pPr>
    </w:p>
    <w:p w14:paraId="14CC2EDF">
      <w:pPr>
        <w:spacing w:line="480" w:lineRule="exact"/>
        <w:ind w:firstLine="422" w:firstLineChars="200"/>
        <w:jc w:val="left"/>
        <w:rPr>
          <w:rFonts w:hint="eastAsia" w:ascii="宋体" w:hAnsi="宋体"/>
          <w:b/>
          <w:lang w:eastAsia="zh-CN"/>
        </w:rPr>
      </w:pPr>
    </w:p>
    <w:p w14:paraId="76E6484B">
      <w:pPr>
        <w:spacing w:line="480" w:lineRule="exact"/>
        <w:ind w:firstLine="422" w:firstLineChars="200"/>
        <w:jc w:val="left"/>
        <w:rPr>
          <w:rFonts w:hint="eastAsia" w:ascii="宋体" w:hAnsi="宋体"/>
          <w:b/>
          <w:lang w:eastAsia="zh-CN"/>
        </w:rPr>
      </w:pPr>
    </w:p>
    <w:p w14:paraId="64EBA03F">
      <w:pPr>
        <w:spacing w:line="480" w:lineRule="exact"/>
        <w:ind w:firstLine="422" w:firstLineChars="200"/>
        <w:jc w:val="left"/>
        <w:rPr>
          <w:rFonts w:hint="eastAsia" w:ascii="宋体" w:hAnsi="宋体"/>
          <w:b/>
          <w:lang w:eastAsia="zh-CN"/>
        </w:rPr>
      </w:pPr>
    </w:p>
    <w:p w14:paraId="11583AA1">
      <w:pPr>
        <w:spacing w:line="480" w:lineRule="exact"/>
        <w:ind w:firstLine="422" w:firstLineChars="200"/>
        <w:jc w:val="left"/>
        <w:rPr>
          <w:rFonts w:hint="eastAsia" w:ascii="宋体" w:hAnsi="宋体"/>
          <w:b/>
          <w:lang w:eastAsia="zh-CN"/>
        </w:rPr>
      </w:pPr>
    </w:p>
    <w:p w14:paraId="589C2342">
      <w:pPr>
        <w:spacing w:line="480" w:lineRule="exact"/>
        <w:ind w:firstLine="422" w:firstLineChars="200"/>
        <w:jc w:val="left"/>
        <w:rPr>
          <w:rFonts w:hint="eastAsia" w:ascii="宋体" w:hAnsi="宋体"/>
          <w:b/>
          <w:lang w:eastAsia="zh-CN"/>
        </w:rPr>
      </w:pPr>
    </w:p>
    <w:p w14:paraId="483CBAB9">
      <w:pPr>
        <w:spacing w:line="480" w:lineRule="exact"/>
        <w:ind w:firstLine="422" w:firstLineChars="200"/>
        <w:jc w:val="left"/>
        <w:rPr>
          <w:rFonts w:hint="eastAsia" w:ascii="宋体" w:hAnsi="宋体"/>
          <w:b/>
          <w:lang w:eastAsia="zh-CN"/>
        </w:rPr>
      </w:pPr>
    </w:p>
    <w:p w14:paraId="518C1700">
      <w:pPr>
        <w:spacing w:line="480" w:lineRule="exact"/>
        <w:ind w:firstLine="422" w:firstLineChars="200"/>
        <w:jc w:val="left"/>
        <w:rPr>
          <w:rFonts w:hint="eastAsia" w:ascii="宋体" w:hAnsi="宋体"/>
          <w:b/>
          <w:lang w:eastAsia="zh-CN"/>
        </w:rPr>
      </w:pPr>
      <w:r>
        <w:rPr>
          <w:rFonts w:hint="eastAsia" w:ascii="宋体" w:hAnsi="宋体"/>
          <w:b/>
          <w:lang w:eastAsia="zh-CN"/>
        </w:rPr>
        <w:t>投标人名称：</w:t>
      </w:r>
    </w:p>
    <w:p w14:paraId="5CA440F9">
      <w:pPr>
        <w:spacing w:line="480" w:lineRule="exact"/>
        <w:ind w:firstLine="422" w:firstLineChars="200"/>
        <w:jc w:val="left"/>
        <w:rPr>
          <w:rFonts w:hint="eastAsia" w:ascii="宋体" w:hAnsi="宋体"/>
          <w:b/>
          <w:lang w:eastAsia="zh-CN"/>
        </w:rPr>
      </w:pPr>
      <w:r>
        <w:rPr>
          <w:rFonts w:hint="eastAsia" w:ascii="宋体" w:hAnsi="宋体"/>
          <w:b/>
          <w:lang w:eastAsia="zh-CN"/>
        </w:rPr>
        <w:t>投标人法人代表人（或授权代表）签字：</w:t>
      </w:r>
    </w:p>
    <w:p w14:paraId="73577593">
      <w:pPr>
        <w:spacing w:line="480" w:lineRule="exact"/>
        <w:ind w:firstLine="422" w:firstLineChars="200"/>
        <w:jc w:val="left"/>
        <w:rPr>
          <w:rFonts w:hint="eastAsia" w:ascii="宋体" w:hAnsi="宋体"/>
          <w:b/>
          <w:lang w:eastAsia="zh-CN"/>
        </w:rPr>
      </w:pPr>
      <w:r>
        <w:rPr>
          <w:rFonts w:hint="eastAsia" w:ascii="宋体" w:hAnsi="宋体"/>
          <w:b/>
          <w:lang w:eastAsia="zh-CN"/>
        </w:rPr>
        <w:t>联系方式：</w:t>
      </w:r>
    </w:p>
    <w:p w14:paraId="19FA2283">
      <w:pPr>
        <w:spacing w:line="480" w:lineRule="exact"/>
        <w:ind w:firstLine="422" w:firstLineChars="200"/>
        <w:jc w:val="left"/>
        <w:rPr>
          <w:rFonts w:hint="eastAsia" w:ascii="宋体" w:hAnsi="宋体"/>
          <w:b/>
          <w:lang w:eastAsia="zh-CN"/>
        </w:rPr>
      </w:pPr>
      <w:r>
        <w:rPr>
          <w:rFonts w:hint="eastAsia" w:ascii="宋体" w:hAnsi="宋体"/>
          <w:b/>
          <w:lang w:eastAsia="zh-CN"/>
        </w:rPr>
        <w:t>日期：</w:t>
      </w:r>
    </w:p>
    <w:p w14:paraId="0AA63AA2">
      <w:pPr>
        <w:pStyle w:val="2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Times New Roman"/>
          <w:b/>
          <w:bCs/>
          <w:color w:val="000000"/>
          <w:lang w:eastAsia="zh-CN" w:bidi="zh-TW"/>
        </w:rPr>
      </w:pPr>
    </w:p>
    <w:p w14:paraId="23998848">
      <w:pPr>
        <w:pStyle w:val="3"/>
        <w:rPr>
          <w:rFonts w:hint="eastAsia"/>
          <w:lang w:eastAsia="zh-CN"/>
        </w:rPr>
      </w:pPr>
    </w:p>
    <w:p w14:paraId="0285BAF2">
      <w:pPr>
        <w:pStyle w:val="2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Times New Roman"/>
          <w:b/>
          <w:bCs/>
          <w:color w:val="000000"/>
          <w:lang w:eastAsia="zh-CN" w:bidi="zh-TW"/>
        </w:rPr>
      </w:pPr>
      <w:r>
        <w:rPr>
          <w:rFonts w:hint="eastAsia" w:ascii="宋体" w:hAnsi="宋体" w:eastAsia="宋体" w:cs="Times New Roman"/>
          <w:b/>
          <w:bCs/>
          <w:color w:val="000000"/>
          <w:lang w:eastAsia="zh-CN" w:bidi="zh-TW"/>
        </w:rPr>
        <w:t>四、技术条款响应表</w:t>
      </w:r>
    </w:p>
    <w:p w14:paraId="466AA069">
      <w:pPr>
        <w:pStyle w:val="3"/>
        <w:jc w:val="center"/>
        <w:rPr>
          <w:rFonts w:hint="eastAsia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（</w:t>
      </w:r>
      <w:r>
        <w:rPr>
          <w:rFonts w:hint="eastAsia" w:ascii="宋体" w:hAnsi="宋体"/>
          <w:b/>
          <w:sz w:val="24"/>
          <w:lang w:val="en-US" w:eastAsia="zh-CN"/>
        </w:rPr>
        <w:t>2025-LX03</w:t>
      </w:r>
      <w:r>
        <w:rPr>
          <w:rFonts w:hint="eastAsia" w:ascii="宋体" w:hAnsi="宋体"/>
          <w:b/>
          <w:sz w:val="24"/>
          <w:lang w:eastAsia="zh-CN"/>
        </w:rPr>
        <w:t>遴选项目：</w:t>
      </w:r>
      <w:r>
        <w:rPr>
          <w:rFonts w:hint="eastAsia" w:ascii="宋体" w:hAnsi="宋体"/>
          <w:b/>
          <w:sz w:val="24"/>
          <w:lang w:val="en-US" w:eastAsia="zh-CN"/>
        </w:rPr>
        <w:t>痔疮套扎吻合器</w:t>
      </w:r>
      <w:r>
        <w:rPr>
          <w:rFonts w:hint="eastAsia" w:ascii="宋体" w:hAnsi="宋体"/>
          <w:b/>
          <w:sz w:val="24"/>
          <w:lang w:eastAsia="zh-CN"/>
        </w:rPr>
        <w:t>）</w:t>
      </w:r>
    </w:p>
    <w:tbl>
      <w:tblPr>
        <w:tblStyle w:val="15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5027"/>
        <w:gridCol w:w="986"/>
        <w:gridCol w:w="707"/>
        <w:gridCol w:w="1172"/>
      </w:tblGrid>
      <w:tr w14:paraId="2FC25E6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0" w:type="auto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482A53">
            <w:pPr>
              <w:spacing w:before="120" w:after="120"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序号</w:t>
            </w:r>
          </w:p>
        </w:tc>
        <w:tc>
          <w:tcPr>
            <w:tcW w:w="0" w:type="auto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C861B6">
            <w:pPr>
              <w:spacing w:before="120" w:after="120"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招标规格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</w:rPr>
              <w:t>要求</w:t>
            </w:r>
          </w:p>
        </w:tc>
        <w:tc>
          <w:tcPr>
            <w:tcW w:w="0" w:type="auto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1609EA">
            <w:pPr>
              <w:spacing w:before="120" w:after="120"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投标人响应描述</w:t>
            </w:r>
          </w:p>
        </w:tc>
        <w:tc>
          <w:tcPr>
            <w:tcW w:w="0" w:type="auto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5D0403CA">
            <w:pPr>
              <w:spacing w:before="120" w:after="120" w:line="360" w:lineRule="auto"/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偏离情况</w:t>
            </w:r>
          </w:p>
        </w:tc>
        <w:tc>
          <w:tcPr>
            <w:tcW w:w="0" w:type="auto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01896672">
            <w:pPr>
              <w:spacing w:before="120" w:after="120" w:line="36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响应或差异情况说明</w:t>
            </w:r>
          </w:p>
        </w:tc>
      </w:tr>
      <w:tr w14:paraId="65FC1B3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0" w:type="auto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D5A0A28">
            <w:pPr>
              <w:spacing w:before="120" w:after="120" w:line="360" w:lineRule="auto"/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eastAsia="宋体"/>
              </w:rPr>
              <w:t>★</w:t>
            </w:r>
            <w:r>
              <w:rPr>
                <w:rFonts w:hint="eastAsia" w:eastAsia="宋体"/>
                <w:lang w:val="en-US" w:eastAsia="zh-CN"/>
              </w:rPr>
              <w:t>1.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8BD32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适用于内痔及混合痔的套扎治疗。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23FAE5B">
            <w:pPr>
              <w:spacing w:before="120" w:after="120" w:line="360" w:lineRule="auto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 w14:paraId="47A3A121">
            <w:pPr>
              <w:spacing w:before="120" w:after="120" w:line="360" w:lineRule="auto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 w14:paraId="5CD238D9">
            <w:pPr>
              <w:spacing w:before="120" w:after="120" w:line="360" w:lineRule="auto"/>
              <w:rPr>
                <w:rFonts w:hint="eastAsia" w:ascii="宋体" w:hAnsi="宋体" w:cs="宋体"/>
                <w:b/>
              </w:rPr>
            </w:pPr>
          </w:p>
        </w:tc>
      </w:tr>
      <w:tr w14:paraId="06168E2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0" w:type="auto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60F4081">
            <w:pPr>
              <w:spacing w:before="120" w:after="120" w:line="360" w:lineRule="auto"/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AACF4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供应产品具备有效的医疗器械证件。</w:t>
            </w:r>
          </w:p>
          <w:p w14:paraId="26A9B0E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D7DC585">
            <w:pPr>
              <w:spacing w:before="120" w:after="120"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 w14:paraId="115827AC">
            <w:pPr>
              <w:spacing w:before="120" w:after="120" w:line="360" w:lineRule="auto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 w14:paraId="3348D43A">
            <w:pPr>
              <w:spacing w:before="120" w:after="120" w:line="360" w:lineRule="auto"/>
              <w:rPr>
                <w:rFonts w:hint="eastAsia" w:ascii="宋体" w:hAnsi="宋体" w:cs="宋体"/>
                <w:b/>
              </w:rPr>
            </w:pPr>
          </w:p>
        </w:tc>
      </w:tr>
      <w:tr w14:paraId="1E77F0A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0" w:type="auto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D489738">
            <w:pPr>
              <w:spacing w:before="120" w:after="120" w:line="360" w:lineRule="auto"/>
              <w:jc w:val="center"/>
              <w:rPr>
                <w:rFonts w:hint="eastAsia" w:ascii="宋体" w:hAnsi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4CCD1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表面光滑、无锋棱、无毛刺。</w:t>
            </w:r>
          </w:p>
          <w:p w14:paraId="15D8CFAA">
            <w:pPr>
              <w:pStyle w:val="1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DC83ABC">
            <w:pPr>
              <w:spacing w:before="120" w:after="120" w:line="360" w:lineRule="auto"/>
              <w:rPr>
                <w:rFonts w:hint="eastAsia" w:ascii="宋体" w:hAnsi="宋体" w:cs="宋体"/>
                <w:b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 w14:paraId="3123F8F0">
            <w:pPr>
              <w:spacing w:before="120" w:after="120" w:line="360" w:lineRule="auto"/>
              <w:rPr>
                <w:rFonts w:hint="eastAsia" w:ascii="宋体" w:hAnsi="宋体" w:cs="宋体"/>
                <w:b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 w14:paraId="1C617AAE">
            <w:pPr>
              <w:spacing w:before="120" w:after="120" w:line="360" w:lineRule="auto"/>
              <w:rPr>
                <w:rFonts w:hint="eastAsia" w:ascii="宋体" w:hAnsi="宋体" w:cs="宋体"/>
                <w:b/>
              </w:rPr>
            </w:pPr>
          </w:p>
        </w:tc>
      </w:tr>
      <w:tr w14:paraId="2878FFD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0" w:type="auto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A7523AF">
            <w:pPr>
              <w:spacing w:before="120" w:after="120" w:line="360" w:lineRule="auto"/>
              <w:jc w:val="center"/>
              <w:rPr>
                <w:rFonts w:hint="eastAsia" w:ascii="宋体" w:hAnsi="宋体" w:cs="宋体"/>
                <w:b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7BE1BB">
            <w:pPr>
              <w:pStyle w:val="1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将套扎吻合器负压吸引接头接驳外源负压抽吸系统，同时关闭排气孔开关并堵塞发射头口端，开启负压抽吸系统，至负压表指针至少达到-0.06MPa以上。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68A8BCD">
            <w:pPr>
              <w:spacing w:before="120" w:after="120" w:line="360" w:lineRule="auto"/>
              <w:rPr>
                <w:rFonts w:hint="eastAsia" w:ascii="宋体" w:hAnsi="宋体" w:cs="宋体"/>
                <w:b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 w14:paraId="1BBEEE4A">
            <w:pPr>
              <w:spacing w:before="120" w:after="120" w:line="360" w:lineRule="auto"/>
              <w:rPr>
                <w:rFonts w:hint="eastAsia" w:ascii="宋体" w:hAnsi="宋体" w:cs="宋体"/>
                <w:b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 w14:paraId="25397E1B">
            <w:pPr>
              <w:spacing w:before="120" w:after="120" w:line="360" w:lineRule="auto"/>
              <w:rPr>
                <w:rFonts w:hint="eastAsia" w:ascii="宋体" w:hAnsi="宋体" w:cs="宋体"/>
                <w:b/>
              </w:rPr>
            </w:pPr>
          </w:p>
        </w:tc>
      </w:tr>
    </w:tbl>
    <w:p w14:paraId="2181B7CE">
      <w:pPr>
        <w:spacing w:line="360" w:lineRule="auto"/>
        <w:ind w:firstLine="420" w:firstLineChars="200"/>
        <w:rPr>
          <w:rFonts w:hint="eastAsia"/>
          <w:lang w:eastAsia="zh-CN"/>
        </w:rPr>
      </w:pPr>
      <w:r>
        <w:rPr>
          <w:rFonts w:hint="eastAsia" w:ascii="宋体" w:hAnsi="宋体" w:cs="宋体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t>打“</w:t>
      </w:r>
      <w:r>
        <w:rPr>
          <w:rFonts w:hint="eastAsia" w:ascii="宋体" w:hAnsi="宋体" w:eastAsia="宋体" w:cs="宋体"/>
        </w:rPr>
        <w:t>★</w:t>
      </w:r>
      <w:r>
        <w:rPr>
          <w:rFonts w:ascii="Calibri" w:hAnsi="Calibri" w:cs="Calibri"/>
        </w:rPr>
        <w:t>”</w:t>
      </w:r>
      <w:r>
        <w:t>号条款为实质性条款，若有任何一条不满足则导致投标无效。打“</w:t>
      </w:r>
      <w:r>
        <w:rPr>
          <w:rFonts w:ascii="Arial" w:hAnsi="Arial" w:cs="Arial"/>
        </w:rPr>
        <w:t>▲</w:t>
      </w:r>
      <w:r>
        <w:rPr>
          <w:rFonts w:ascii="Calibri" w:hAnsi="Calibri" w:cs="Calibri"/>
        </w:rPr>
        <w:t>”</w:t>
      </w:r>
      <w:r>
        <w:t>号条款为重要技术参数（如有），若有部分“</w:t>
      </w:r>
      <w:r>
        <w:rPr>
          <w:rFonts w:ascii="Arial" w:hAnsi="Arial" w:cs="Arial"/>
        </w:rPr>
        <w:t>▲</w:t>
      </w:r>
      <w:r>
        <w:rPr>
          <w:rFonts w:ascii="Calibri" w:hAnsi="Calibri" w:cs="Calibri"/>
        </w:rPr>
        <w:t>”</w:t>
      </w:r>
      <w:r>
        <w:t>条款不满足，将根据评审要求影响其得分，但不作为无效投标条款。</w:t>
      </w:r>
      <w:r>
        <w:rPr>
          <w:rFonts w:hint="eastAsia"/>
          <w:lang w:eastAsia="zh-CN"/>
        </w:rPr>
        <w:t>）</w:t>
      </w:r>
    </w:p>
    <w:p w14:paraId="280D7331">
      <w:pPr>
        <w:widowControl/>
        <w:numPr>
          <w:ilvl w:val="0"/>
          <w:numId w:val="0"/>
        </w:numPr>
        <w:wordWrap w:val="0"/>
        <w:overflowPunct w:val="0"/>
        <w:autoSpaceDE/>
        <w:autoSpaceDN/>
        <w:adjustRightInd/>
        <w:spacing w:line="360" w:lineRule="auto"/>
        <w:ind w:left="357" w:leftChars="0" w:hanging="357" w:firstLineChars="0"/>
        <w:rPr>
          <w:rFonts w:hint="eastAsia" w:hAnsi="宋体"/>
        </w:rPr>
      </w:pPr>
      <w:r>
        <w:rPr>
          <w:rFonts w:hint="eastAsia" w:hAnsi="宋体"/>
          <w:kern w:val="2"/>
          <w:sz w:val="21"/>
          <w:szCs w:val="24"/>
          <w:lang w:val="en-US" w:eastAsia="zh-CN" w:bidi="ar-SA"/>
        </w:rPr>
        <w:t>1、</w:t>
      </w:r>
      <w:r>
        <w:rPr>
          <w:rFonts w:hint="eastAsia" w:hAnsi="宋体"/>
        </w:rPr>
        <w:t>如有偏离，应在“偏离情况”栏内注明“有”，并在“说明”栏内予以说明；如无偏离，应在“偏离情况”栏内注明“无”。</w:t>
      </w:r>
    </w:p>
    <w:p w14:paraId="40729992">
      <w:pPr>
        <w:widowControl/>
        <w:numPr>
          <w:ilvl w:val="0"/>
          <w:numId w:val="0"/>
        </w:numPr>
        <w:wordWrap w:val="0"/>
        <w:overflowPunct w:val="0"/>
        <w:autoSpaceDE/>
        <w:autoSpaceDN/>
        <w:adjustRightInd/>
        <w:spacing w:line="360" w:lineRule="auto"/>
        <w:ind w:left="357" w:leftChars="0" w:hanging="357" w:firstLineChars="0"/>
        <w:rPr>
          <w:rFonts w:hint="eastAsia" w:hAnsi="宋体"/>
        </w:rPr>
      </w:pPr>
      <w:r>
        <w:rPr>
          <w:rFonts w:hint="eastAsia" w:hAnsi="宋体"/>
          <w:kern w:val="2"/>
          <w:sz w:val="21"/>
          <w:szCs w:val="24"/>
          <w:lang w:val="en-US" w:eastAsia="zh-CN" w:bidi="ar-SA"/>
        </w:rPr>
        <w:t>2、</w:t>
      </w:r>
      <w:r>
        <w:rPr>
          <w:rFonts w:hint="eastAsia" w:hAnsi="宋体"/>
        </w:rPr>
        <w:t>投标人投报的内容与招标文件的技术要求有差异时，无论这种差异是否有利于采购人，投标人都应按上述格式如实详细填写。</w:t>
      </w:r>
    </w:p>
    <w:p w14:paraId="6FD03CFA">
      <w:pPr>
        <w:spacing w:line="360" w:lineRule="auto"/>
        <w:ind w:firstLine="420" w:firstLineChars="200"/>
        <w:rPr>
          <w:rFonts w:hint="eastAsia"/>
          <w:lang w:eastAsia="zh-CN"/>
        </w:rPr>
      </w:pPr>
    </w:p>
    <w:p w14:paraId="73194D3A">
      <w:pPr>
        <w:spacing w:line="360" w:lineRule="auto"/>
        <w:ind w:firstLine="422" w:firstLineChars="200"/>
        <w:rPr>
          <w:rFonts w:hint="eastAsia" w:ascii="宋体" w:hAnsi="宋体" w:cs="宋体"/>
          <w:b/>
          <w:bCs/>
          <w:u w:val="single"/>
        </w:rPr>
      </w:pPr>
      <w:r>
        <w:rPr>
          <w:rFonts w:hint="eastAsia" w:ascii="宋体" w:hAnsi="宋体" w:cs="宋体"/>
          <w:b/>
          <w:bCs/>
        </w:rPr>
        <w:t>供应商盖公章：</w:t>
      </w:r>
      <w:r>
        <w:rPr>
          <w:rFonts w:hint="eastAsia" w:ascii="宋体" w:hAnsi="宋体" w:cs="宋体"/>
          <w:b/>
          <w:bCs/>
          <w:u w:val="single"/>
        </w:rPr>
        <w:t xml:space="preserve">                        </w:t>
      </w:r>
    </w:p>
    <w:p w14:paraId="4228FE7A">
      <w:pPr>
        <w:spacing w:line="360" w:lineRule="auto"/>
        <w:ind w:firstLine="422" w:firstLineChars="200"/>
        <w:rPr>
          <w:rFonts w:hint="default" w:ascii="宋体" w:hAnsi="宋体" w:eastAsia="宋体" w:cs="宋体"/>
          <w:b/>
          <w:bCs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u w:val="single"/>
          <w:lang w:eastAsia="zh-CN"/>
        </w:rPr>
        <w:t>日期：</w:t>
      </w:r>
      <w:r>
        <w:rPr>
          <w:rFonts w:hint="eastAsia" w:ascii="宋体" w:hAnsi="宋体" w:cs="宋体"/>
          <w:b/>
          <w:bCs/>
          <w:u w:val="single"/>
          <w:lang w:val="en-US" w:eastAsia="zh-CN"/>
        </w:rPr>
        <w:t xml:space="preserve">                                </w:t>
      </w:r>
    </w:p>
    <w:p w14:paraId="17539BF7">
      <w:pPr>
        <w:pStyle w:val="2"/>
        <w:numPr>
          <w:ilvl w:val="0"/>
          <w:numId w:val="0"/>
        </w:numPr>
        <w:spacing w:line="360" w:lineRule="auto"/>
        <w:jc w:val="center"/>
        <w:rPr>
          <w:rFonts w:hint="eastAsia" w:eastAsia="宋体"/>
          <w:lang w:eastAsia="zh-CN" w:bidi="zh-TW"/>
        </w:rPr>
      </w:pPr>
    </w:p>
    <w:p w14:paraId="2CBBCCF4">
      <w:pPr>
        <w:pStyle w:val="3"/>
        <w:ind w:left="0" w:leftChars="0" w:firstLine="0" w:firstLineChars="0"/>
        <w:rPr>
          <w:rFonts w:hint="eastAsia" w:eastAsia="宋体"/>
          <w:lang w:eastAsia="zh-CN" w:bidi="zh-TW"/>
        </w:rPr>
      </w:pPr>
    </w:p>
    <w:p w14:paraId="3FCE839D">
      <w:pPr>
        <w:pStyle w:val="3"/>
        <w:rPr>
          <w:rFonts w:hint="eastAsia" w:eastAsia="宋体"/>
          <w:lang w:eastAsia="zh-CN" w:bidi="zh-TW"/>
        </w:rPr>
      </w:pPr>
    </w:p>
    <w:p w14:paraId="728F61D9">
      <w:pPr>
        <w:pStyle w:val="3"/>
        <w:rPr>
          <w:rFonts w:hint="eastAsia" w:eastAsia="宋体"/>
          <w:lang w:eastAsia="zh-CN" w:bidi="zh-TW"/>
        </w:rPr>
      </w:pPr>
    </w:p>
    <w:p w14:paraId="7CB3BC16">
      <w:pPr>
        <w:pStyle w:val="3"/>
        <w:rPr>
          <w:rFonts w:hint="eastAsia" w:eastAsia="宋体"/>
          <w:lang w:eastAsia="zh-CN" w:bidi="zh-TW"/>
        </w:rPr>
      </w:pPr>
    </w:p>
    <w:p w14:paraId="0F4C8EA9">
      <w:pPr>
        <w:pStyle w:val="3"/>
        <w:jc w:val="center"/>
        <w:rPr>
          <w:rFonts w:hint="eastAsia" w:ascii="宋体" w:hAnsi="宋体"/>
          <w:b/>
          <w:sz w:val="24"/>
          <w:lang w:eastAsia="zh-CN"/>
        </w:rPr>
      </w:pPr>
    </w:p>
    <w:p w14:paraId="53E0BE7E">
      <w:pPr>
        <w:pStyle w:val="3"/>
        <w:jc w:val="center"/>
        <w:rPr>
          <w:rFonts w:hint="eastAsia" w:ascii="宋体" w:hAnsi="宋体"/>
          <w:b/>
          <w:sz w:val="24"/>
          <w:lang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lang w:eastAsia="zh-CN" w:bidi="zh-TW"/>
        </w:rPr>
        <w:t>四、技术条款响应表</w:t>
      </w:r>
    </w:p>
    <w:p w14:paraId="572D5C14">
      <w:pPr>
        <w:pStyle w:val="3"/>
        <w:jc w:val="center"/>
        <w:rPr>
          <w:rFonts w:hint="eastAsia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（</w:t>
      </w:r>
      <w:r>
        <w:rPr>
          <w:rFonts w:hint="eastAsia" w:ascii="宋体" w:hAnsi="宋体"/>
          <w:b/>
          <w:sz w:val="24"/>
          <w:lang w:val="en-US" w:eastAsia="zh-CN"/>
        </w:rPr>
        <w:t>2025-LX0</w:t>
      </w:r>
      <w:r>
        <w:rPr>
          <w:rFonts w:hint="eastAsia" w:hAnsi="宋体"/>
          <w:b/>
          <w:sz w:val="24"/>
          <w:lang w:val="en-US" w:eastAsia="zh-CN"/>
        </w:rPr>
        <w:t>4</w:t>
      </w:r>
      <w:r>
        <w:rPr>
          <w:rFonts w:hint="eastAsia" w:ascii="宋体" w:hAnsi="宋体"/>
          <w:b/>
          <w:sz w:val="24"/>
          <w:lang w:eastAsia="zh-CN"/>
        </w:rPr>
        <w:t>遴选项目：</w:t>
      </w:r>
      <w:r>
        <w:rPr>
          <w:rFonts w:hint="eastAsia" w:ascii="宋体" w:hAnsi="宋体"/>
          <w:b/>
          <w:sz w:val="24"/>
          <w:lang w:val="en-US" w:eastAsia="zh-CN"/>
        </w:rPr>
        <w:t>罗氏发光试剂（CA72-4、HE4）</w:t>
      </w:r>
      <w:r>
        <w:rPr>
          <w:rFonts w:hint="eastAsia" w:ascii="宋体" w:hAnsi="宋体"/>
          <w:b/>
          <w:sz w:val="24"/>
          <w:lang w:eastAsia="zh-CN"/>
        </w:rPr>
        <w:t>）</w:t>
      </w:r>
    </w:p>
    <w:tbl>
      <w:tblPr>
        <w:tblStyle w:val="15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4029"/>
        <w:gridCol w:w="1338"/>
        <w:gridCol w:w="883"/>
        <w:gridCol w:w="1641"/>
      </w:tblGrid>
      <w:tr w14:paraId="1B5DC28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0" w:type="auto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0F2DF3">
            <w:pPr>
              <w:spacing w:before="120" w:after="120"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序号</w:t>
            </w:r>
          </w:p>
        </w:tc>
        <w:tc>
          <w:tcPr>
            <w:tcW w:w="0" w:type="auto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C1B941">
            <w:pPr>
              <w:spacing w:before="120" w:after="120"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招标规格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</w:rPr>
              <w:t>要求</w:t>
            </w:r>
          </w:p>
        </w:tc>
        <w:tc>
          <w:tcPr>
            <w:tcW w:w="0" w:type="auto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0F10E9">
            <w:pPr>
              <w:spacing w:before="120" w:after="120"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投标人响应描述</w:t>
            </w:r>
          </w:p>
        </w:tc>
        <w:tc>
          <w:tcPr>
            <w:tcW w:w="0" w:type="auto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0621A5BE">
            <w:pPr>
              <w:spacing w:before="120" w:after="120" w:line="360" w:lineRule="auto"/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偏离情况</w:t>
            </w:r>
          </w:p>
        </w:tc>
        <w:tc>
          <w:tcPr>
            <w:tcW w:w="0" w:type="auto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4AF63E36">
            <w:pPr>
              <w:spacing w:before="120" w:after="120" w:line="36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响应或差异情况说明</w:t>
            </w:r>
          </w:p>
        </w:tc>
      </w:tr>
      <w:tr w14:paraId="2CD7883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0" w:type="auto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EAACD82">
            <w:pPr>
              <w:spacing w:before="120" w:after="120" w:line="360" w:lineRule="auto"/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eastAsia="宋体"/>
              </w:rPr>
              <w:t>★</w:t>
            </w:r>
            <w:r>
              <w:rPr>
                <w:rFonts w:hint="eastAsia" w:eastAsia="宋体"/>
                <w:lang w:val="en-US" w:eastAsia="zh-CN"/>
              </w:rPr>
              <w:t>1.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6C8D6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配合型号为cobas 6000的罗氏-模块化生化免疫分析系统检测CA72-4、HE4。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BD38239">
            <w:pPr>
              <w:spacing w:before="120" w:after="120" w:line="360" w:lineRule="auto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 w14:paraId="1EC63ADC">
            <w:pPr>
              <w:spacing w:before="120" w:after="120" w:line="360" w:lineRule="auto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 w14:paraId="60545381">
            <w:pPr>
              <w:spacing w:before="120" w:after="120" w:line="360" w:lineRule="auto"/>
              <w:rPr>
                <w:rFonts w:hint="eastAsia" w:ascii="宋体" w:hAnsi="宋体" w:cs="宋体"/>
                <w:b/>
              </w:rPr>
            </w:pPr>
          </w:p>
        </w:tc>
      </w:tr>
      <w:tr w14:paraId="5F39516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0" w:type="auto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457D4CE">
            <w:pPr>
              <w:spacing w:before="120" w:after="120" w:line="360" w:lineRule="auto"/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CAD86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供应产品具备有效的医疗器械证件。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A69AA0C">
            <w:pPr>
              <w:spacing w:before="120" w:after="120"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 w14:paraId="576ADDD3">
            <w:pPr>
              <w:spacing w:before="120" w:after="120" w:line="360" w:lineRule="auto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 w14:paraId="2DFDF98A">
            <w:pPr>
              <w:spacing w:before="120" w:after="120" w:line="360" w:lineRule="auto"/>
              <w:rPr>
                <w:rFonts w:hint="eastAsia" w:ascii="宋体" w:hAnsi="宋体" w:cs="宋体"/>
                <w:b/>
              </w:rPr>
            </w:pPr>
          </w:p>
        </w:tc>
      </w:tr>
      <w:tr w14:paraId="658FF42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0" w:type="auto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581F52A">
            <w:pPr>
              <w:spacing w:before="120" w:after="120" w:line="360" w:lineRule="auto"/>
              <w:jc w:val="center"/>
              <w:rPr>
                <w:rFonts w:hint="eastAsia" w:ascii="宋体" w:hAnsi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043BAA">
            <w:pPr>
              <w:pStyle w:val="1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须含配套质控品、校准品等全部检验产品。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7FC1141">
            <w:pPr>
              <w:spacing w:before="120" w:after="120" w:line="360" w:lineRule="auto"/>
              <w:rPr>
                <w:rFonts w:hint="eastAsia" w:ascii="宋体" w:hAnsi="宋体" w:cs="宋体"/>
                <w:b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 w14:paraId="12DB20E7">
            <w:pPr>
              <w:spacing w:before="120" w:after="120" w:line="360" w:lineRule="auto"/>
              <w:rPr>
                <w:rFonts w:hint="eastAsia" w:ascii="宋体" w:hAnsi="宋体" w:cs="宋体"/>
                <w:b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 w14:paraId="53684EC0">
            <w:pPr>
              <w:spacing w:before="120" w:after="120" w:line="360" w:lineRule="auto"/>
              <w:rPr>
                <w:rFonts w:hint="eastAsia" w:ascii="宋体" w:hAnsi="宋体" w:cs="宋体"/>
                <w:b/>
              </w:rPr>
            </w:pPr>
          </w:p>
        </w:tc>
      </w:tr>
    </w:tbl>
    <w:p w14:paraId="0EB96E14">
      <w:pPr>
        <w:spacing w:line="360" w:lineRule="auto"/>
        <w:ind w:firstLine="420" w:firstLineChars="200"/>
        <w:rPr>
          <w:rFonts w:hint="eastAsia"/>
          <w:lang w:eastAsia="zh-CN"/>
        </w:rPr>
      </w:pPr>
      <w:r>
        <w:rPr>
          <w:rFonts w:hint="eastAsia" w:ascii="宋体" w:hAnsi="宋体" w:cs="宋体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t>打“</w:t>
      </w:r>
      <w:r>
        <w:rPr>
          <w:rFonts w:hint="eastAsia" w:ascii="宋体" w:hAnsi="宋体" w:eastAsia="宋体" w:cs="宋体"/>
        </w:rPr>
        <w:t>★</w:t>
      </w:r>
      <w:r>
        <w:rPr>
          <w:rFonts w:ascii="Calibri" w:hAnsi="Calibri" w:cs="Calibri"/>
        </w:rPr>
        <w:t>”</w:t>
      </w:r>
      <w:r>
        <w:t>号条款为实质性条款，若有任何一条不满足则导致投标无效。打“</w:t>
      </w:r>
      <w:r>
        <w:rPr>
          <w:rFonts w:ascii="Arial" w:hAnsi="Arial" w:cs="Arial"/>
        </w:rPr>
        <w:t>▲</w:t>
      </w:r>
      <w:r>
        <w:rPr>
          <w:rFonts w:ascii="Calibri" w:hAnsi="Calibri" w:cs="Calibri"/>
        </w:rPr>
        <w:t>”</w:t>
      </w:r>
      <w:r>
        <w:t>号条款为重要技术参数（如有），若有部分“</w:t>
      </w:r>
      <w:r>
        <w:rPr>
          <w:rFonts w:ascii="Arial" w:hAnsi="Arial" w:cs="Arial"/>
        </w:rPr>
        <w:t>▲</w:t>
      </w:r>
      <w:r>
        <w:rPr>
          <w:rFonts w:ascii="Calibri" w:hAnsi="Calibri" w:cs="Calibri"/>
        </w:rPr>
        <w:t>”</w:t>
      </w:r>
      <w:r>
        <w:t>条款不满足，将根据评审要求影响其得分，但不作为无效投标条款。</w:t>
      </w:r>
      <w:r>
        <w:rPr>
          <w:rFonts w:hint="eastAsia"/>
          <w:lang w:eastAsia="zh-CN"/>
        </w:rPr>
        <w:t>）</w:t>
      </w:r>
    </w:p>
    <w:p w14:paraId="39AE2672">
      <w:pPr>
        <w:widowControl/>
        <w:numPr>
          <w:ilvl w:val="0"/>
          <w:numId w:val="0"/>
        </w:numPr>
        <w:wordWrap w:val="0"/>
        <w:overflowPunct w:val="0"/>
        <w:autoSpaceDE/>
        <w:autoSpaceDN/>
        <w:adjustRightInd/>
        <w:spacing w:line="360" w:lineRule="auto"/>
        <w:ind w:left="357" w:leftChars="0" w:hanging="357" w:firstLineChars="0"/>
        <w:rPr>
          <w:rFonts w:hint="eastAsia" w:hAnsi="宋体"/>
        </w:rPr>
      </w:pPr>
      <w:r>
        <w:rPr>
          <w:rFonts w:hint="eastAsia" w:hAnsi="宋体"/>
          <w:kern w:val="2"/>
          <w:sz w:val="21"/>
          <w:szCs w:val="24"/>
          <w:lang w:val="en-US" w:eastAsia="zh-CN" w:bidi="ar-SA"/>
        </w:rPr>
        <w:t>1、</w:t>
      </w:r>
      <w:r>
        <w:rPr>
          <w:rFonts w:hint="eastAsia" w:hAnsi="宋体"/>
        </w:rPr>
        <w:t>如有偏离，应在“偏离情况”栏内注明“有”，并在“说明”栏内予以说明；如无偏离，应在“偏离情况”栏内注明“无”。</w:t>
      </w:r>
    </w:p>
    <w:p w14:paraId="49E0822A">
      <w:pPr>
        <w:widowControl/>
        <w:numPr>
          <w:ilvl w:val="0"/>
          <w:numId w:val="0"/>
        </w:numPr>
        <w:wordWrap w:val="0"/>
        <w:overflowPunct w:val="0"/>
        <w:autoSpaceDE/>
        <w:autoSpaceDN/>
        <w:adjustRightInd/>
        <w:spacing w:line="360" w:lineRule="auto"/>
        <w:ind w:left="357" w:leftChars="0" w:hanging="357" w:firstLineChars="0"/>
        <w:rPr>
          <w:rFonts w:hint="eastAsia" w:hAnsi="宋体"/>
        </w:rPr>
      </w:pPr>
      <w:r>
        <w:rPr>
          <w:rFonts w:hint="eastAsia" w:hAnsi="宋体"/>
          <w:kern w:val="2"/>
          <w:sz w:val="21"/>
          <w:szCs w:val="24"/>
          <w:lang w:val="en-US" w:eastAsia="zh-CN" w:bidi="ar-SA"/>
        </w:rPr>
        <w:t>2、</w:t>
      </w:r>
      <w:r>
        <w:rPr>
          <w:rFonts w:hint="eastAsia" w:hAnsi="宋体"/>
        </w:rPr>
        <w:t>投标人投报的内容与招标文件的技术要求有差异时，无论这种差异是否有利于采购人，投标人都应按上述格式如实详细填写。</w:t>
      </w:r>
    </w:p>
    <w:p w14:paraId="2F16D9DA">
      <w:pPr>
        <w:spacing w:line="360" w:lineRule="auto"/>
        <w:ind w:firstLine="420" w:firstLineChars="200"/>
        <w:rPr>
          <w:rFonts w:hint="eastAsia"/>
          <w:lang w:eastAsia="zh-CN"/>
        </w:rPr>
      </w:pPr>
    </w:p>
    <w:p w14:paraId="53FFDB32">
      <w:pPr>
        <w:spacing w:line="360" w:lineRule="auto"/>
        <w:ind w:firstLine="422" w:firstLineChars="200"/>
        <w:rPr>
          <w:rFonts w:hint="eastAsia" w:ascii="宋体" w:hAnsi="宋体" w:cs="宋体"/>
          <w:b/>
          <w:bCs/>
          <w:u w:val="single"/>
        </w:rPr>
      </w:pPr>
      <w:r>
        <w:rPr>
          <w:rFonts w:hint="eastAsia" w:ascii="宋体" w:hAnsi="宋体" w:cs="宋体"/>
          <w:b/>
          <w:bCs/>
        </w:rPr>
        <w:t>供应商盖公章：</w:t>
      </w:r>
      <w:r>
        <w:rPr>
          <w:rFonts w:hint="eastAsia" w:ascii="宋体" w:hAnsi="宋体" w:cs="宋体"/>
          <w:b/>
          <w:bCs/>
          <w:u w:val="single"/>
        </w:rPr>
        <w:t xml:space="preserve">                        </w:t>
      </w:r>
    </w:p>
    <w:p w14:paraId="423D73D7">
      <w:pPr>
        <w:spacing w:line="360" w:lineRule="auto"/>
        <w:ind w:firstLine="422" w:firstLineChars="200"/>
        <w:rPr>
          <w:rFonts w:hint="default" w:ascii="宋体" w:hAnsi="宋体" w:eastAsia="宋体" w:cs="宋体"/>
          <w:b/>
          <w:bCs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u w:val="single"/>
          <w:lang w:eastAsia="zh-CN"/>
        </w:rPr>
        <w:t>日期：</w:t>
      </w:r>
      <w:r>
        <w:rPr>
          <w:rFonts w:hint="eastAsia" w:ascii="宋体" w:hAnsi="宋体" w:cs="宋体"/>
          <w:b/>
          <w:bCs/>
          <w:u w:val="single"/>
          <w:lang w:val="en-US" w:eastAsia="zh-CN"/>
        </w:rPr>
        <w:t xml:space="preserve">                                </w:t>
      </w:r>
    </w:p>
    <w:p w14:paraId="085282DC">
      <w:pPr>
        <w:pStyle w:val="3"/>
        <w:rPr>
          <w:rFonts w:hint="eastAsia" w:eastAsia="宋体"/>
          <w:lang w:eastAsia="zh-CN" w:bidi="zh-TW"/>
        </w:rPr>
      </w:pPr>
    </w:p>
    <w:p w14:paraId="24A50E2A">
      <w:pPr>
        <w:pStyle w:val="3"/>
        <w:rPr>
          <w:rFonts w:hint="eastAsia" w:eastAsia="宋体"/>
          <w:lang w:eastAsia="zh-CN" w:bidi="zh-TW"/>
        </w:rPr>
      </w:pPr>
    </w:p>
    <w:p w14:paraId="4ED620E3">
      <w:pPr>
        <w:pStyle w:val="3"/>
        <w:rPr>
          <w:rFonts w:hint="eastAsia" w:eastAsia="宋体"/>
          <w:lang w:eastAsia="zh-CN" w:bidi="zh-TW"/>
        </w:rPr>
      </w:pPr>
    </w:p>
    <w:p w14:paraId="7E90561C">
      <w:pPr>
        <w:pStyle w:val="3"/>
        <w:rPr>
          <w:rFonts w:hint="eastAsia" w:eastAsia="宋体"/>
          <w:lang w:eastAsia="zh-CN" w:bidi="zh-TW"/>
        </w:rPr>
      </w:pPr>
    </w:p>
    <w:p w14:paraId="3782EBD3">
      <w:pPr>
        <w:pStyle w:val="3"/>
        <w:rPr>
          <w:rFonts w:hint="eastAsia" w:eastAsia="宋体"/>
          <w:lang w:eastAsia="zh-CN" w:bidi="zh-TW"/>
        </w:rPr>
      </w:pPr>
    </w:p>
    <w:p w14:paraId="2DF7CEF7">
      <w:pPr>
        <w:pStyle w:val="3"/>
        <w:rPr>
          <w:rFonts w:hint="eastAsia" w:eastAsia="宋体"/>
          <w:lang w:eastAsia="zh-CN" w:bidi="zh-TW"/>
        </w:rPr>
      </w:pPr>
    </w:p>
    <w:p w14:paraId="212EF470">
      <w:pPr>
        <w:pStyle w:val="3"/>
        <w:rPr>
          <w:rFonts w:hint="eastAsia" w:eastAsia="宋体"/>
          <w:lang w:eastAsia="zh-CN" w:bidi="zh-TW"/>
        </w:rPr>
      </w:pPr>
    </w:p>
    <w:p w14:paraId="5ADAFD41">
      <w:pPr>
        <w:pStyle w:val="3"/>
        <w:rPr>
          <w:rFonts w:hint="eastAsia" w:eastAsia="宋体"/>
          <w:lang w:eastAsia="zh-CN" w:bidi="zh-TW"/>
        </w:rPr>
      </w:pPr>
    </w:p>
    <w:p w14:paraId="19210B23">
      <w:pPr>
        <w:pStyle w:val="3"/>
        <w:jc w:val="center"/>
        <w:rPr>
          <w:rFonts w:hint="eastAsia" w:eastAsia="宋体"/>
          <w:lang w:eastAsia="zh-CN" w:bidi="zh-TW"/>
        </w:rPr>
      </w:pPr>
      <w:r>
        <w:rPr>
          <w:rFonts w:hint="eastAsia" w:ascii="宋体" w:hAnsi="宋体" w:eastAsia="宋体" w:cs="Times New Roman"/>
          <w:b/>
          <w:bCs/>
          <w:color w:val="000000"/>
          <w:lang w:eastAsia="zh-CN" w:bidi="zh-TW"/>
        </w:rPr>
        <w:t>四、技术条款响应表</w:t>
      </w:r>
    </w:p>
    <w:p w14:paraId="12E116EC">
      <w:pPr>
        <w:pStyle w:val="3"/>
        <w:jc w:val="center"/>
        <w:rPr>
          <w:rFonts w:hint="eastAsia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（</w:t>
      </w:r>
      <w:r>
        <w:rPr>
          <w:rFonts w:hint="eastAsia" w:ascii="宋体" w:hAnsi="宋体"/>
          <w:b/>
          <w:sz w:val="24"/>
          <w:lang w:val="en-US" w:eastAsia="zh-CN"/>
        </w:rPr>
        <w:t>2025-LX0</w:t>
      </w:r>
      <w:r>
        <w:rPr>
          <w:rFonts w:hint="eastAsia" w:hAnsi="宋体"/>
          <w:b/>
          <w:sz w:val="24"/>
          <w:lang w:val="en-US" w:eastAsia="zh-CN"/>
        </w:rPr>
        <w:t>5</w:t>
      </w:r>
      <w:r>
        <w:rPr>
          <w:rFonts w:hint="eastAsia" w:ascii="宋体" w:hAnsi="宋体"/>
          <w:b/>
          <w:sz w:val="24"/>
          <w:lang w:eastAsia="zh-CN"/>
        </w:rPr>
        <w:t>遴选项目：</w:t>
      </w:r>
      <w:r>
        <w:rPr>
          <w:rFonts w:hint="eastAsia" w:ascii="宋体" w:hAnsi="宋体"/>
          <w:b/>
          <w:sz w:val="24"/>
          <w:lang w:val="en-US" w:eastAsia="zh-CN"/>
        </w:rPr>
        <w:t>医用宫颈凝胶</w:t>
      </w:r>
      <w:r>
        <w:rPr>
          <w:rFonts w:hint="eastAsia" w:ascii="宋体" w:hAnsi="宋体"/>
          <w:b/>
          <w:sz w:val="24"/>
          <w:lang w:eastAsia="zh-CN"/>
        </w:rPr>
        <w:t>）</w:t>
      </w:r>
    </w:p>
    <w:tbl>
      <w:tblPr>
        <w:tblStyle w:val="15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4137"/>
        <w:gridCol w:w="1299"/>
        <w:gridCol w:w="864"/>
        <w:gridCol w:w="1591"/>
      </w:tblGrid>
      <w:tr w14:paraId="5A2C8D4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0" w:type="auto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CF16C5">
            <w:pPr>
              <w:spacing w:before="120" w:after="120"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序号</w:t>
            </w:r>
          </w:p>
        </w:tc>
        <w:tc>
          <w:tcPr>
            <w:tcW w:w="0" w:type="auto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AA22EB">
            <w:pPr>
              <w:spacing w:before="120" w:after="120"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招标规格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</w:rPr>
              <w:t>要求</w:t>
            </w:r>
          </w:p>
        </w:tc>
        <w:tc>
          <w:tcPr>
            <w:tcW w:w="0" w:type="auto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24AFD0">
            <w:pPr>
              <w:spacing w:before="120" w:after="120"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投标人响应描述</w:t>
            </w:r>
          </w:p>
        </w:tc>
        <w:tc>
          <w:tcPr>
            <w:tcW w:w="0" w:type="auto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172CAA82">
            <w:pPr>
              <w:spacing w:before="120" w:after="120" w:line="360" w:lineRule="auto"/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偏离情况</w:t>
            </w:r>
          </w:p>
        </w:tc>
        <w:tc>
          <w:tcPr>
            <w:tcW w:w="0" w:type="auto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7DD2EE5A">
            <w:pPr>
              <w:spacing w:before="120" w:after="120" w:line="36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响应或差异情况说明</w:t>
            </w:r>
          </w:p>
        </w:tc>
      </w:tr>
      <w:tr w14:paraId="622D5DE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0" w:type="auto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9E392E2">
            <w:pPr>
              <w:spacing w:before="120" w:after="120" w:line="360" w:lineRule="auto"/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eastAsia="宋体"/>
              </w:rPr>
              <w:t>★</w:t>
            </w:r>
            <w:r>
              <w:rPr>
                <w:rFonts w:hint="eastAsia" w:eastAsia="宋体"/>
                <w:lang w:val="en-US" w:eastAsia="zh-CN"/>
              </w:rPr>
              <w:t>1.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8002C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用于盆底康复肌筋膜（内阴、外阴）操作过程协助避免炎症发生率、修复阴道黏膜。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EAD30CD">
            <w:pPr>
              <w:spacing w:before="120" w:after="120" w:line="360" w:lineRule="auto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 w14:paraId="30FF8B2D">
            <w:pPr>
              <w:spacing w:before="120" w:after="120" w:line="360" w:lineRule="auto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 w14:paraId="1D5B94CB">
            <w:pPr>
              <w:spacing w:before="120" w:after="120" w:line="360" w:lineRule="auto"/>
              <w:rPr>
                <w:rFonts w:hint="eastAsia" w:ascii="宋体" w:hAnsi="宋体" w:cs="宋体"/>
                <w:b/>
              </w:rPr>
            </w:pPr>
          </w:p>
        </w:tc>
      </w:tr>
      <w:tr w14:paraId="37F30C9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0" w:type="auto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9FBCE13">
            <w:pPr>
              <w:spacing w:before="120" w:after="120" w:line="360" w:lineRule="auto"/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18989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供应产品具备有效的医疗器械证。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41DE599">
            <w:pPr>
              <w:spacing w:before="120" w:after="120"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 w14:paraId="14AEF5F1">
            <w:pPr>
              <w:spacing w:before="120" w:after="120" w:line="360" w:lineRule="auto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 w14:paraId="4D19B753">
            <w:pPr>
              <w:spacing w:before="120" w:after="120" w:line="360" w:lineRule="auto"/>
              <w:rPr>
                <w:rFonts w:hint="eastAsia" w:ascii="宋体" w:hAnsi="宋体" w:cs="宋体"/>
                <w:b/>
              </w:rPr>
            </w:pPr>
          </w:p>
        </w:tc>
      </w:tr>
      <w:tr w14:paraId="3162EC0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0" w:type="auto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4E50611">
            <w:pPr>
              <w:spacing w:before="120" w:after="120" w:line="360" w:lineRule="auto"/>
              <w:jc w:val="center"/>
              <w:rPr>
                <w:rFonts w:hint="eastAsia" w:ascii="宋体" w:hAnsi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6A8A93">
            <w:pPr>
              <w:pStyle w:val="1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.通过凝胶形成的保护膜与外界细菌物理隔离，从而阻止病原微生物定植。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2FC0AC8">
            <w:pPr>
              <w:spacing w:before="120" w:after="120" w:line="360" w:lineRule="auto"/>
              <w:rPr>
                <w:rFonts w:hint="eastAsia" w:ascii="宋体" w:hAnsi="宋体" w:cs="宋体"/>
                <w:b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 w14:paraId="12576E8A">
            <w:pPr>
              <w:spacing w:before="120" w:after="120" w:line="360" w:lineRule="auto"/>
              <w:rPr>
                <w:rFonts w:hint="eastAsia" w:ascii="宋体" w:hAnsi="宋体" w:cs="宋体"/>
                <w:b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 w14:paraId="304BAFDE">
            <w:pPr>
              <w:spacing w:before="120" w:after="120" w:line="360" w:lineRule="auto"/>
              <w:rPr>
                <w:rFonts w:hint="eastAsia" w:ascii="宋体" w:hAnsi="宋体" w:cs="宋体"/>
                <w:b/>
              </w:rPr>
            </w:pPr>
          </w:p>
        </w:tc>
      </w:tr>
    </w:tbl>
    <w:p w14:paraId="327CB91D">
      <w:pPr>
        <w:spacing w:line="360" w:lineRule="auto"/>
        <w:ind w:firstLine="420" w:firstLineChars="200"/>
        <w:rPr>
          <w:rFonts w:hint="eastAsia"/>
          <w:lang w:eastAsia="zh-CN"/>
        </w:rPr>
      </w:pPr>
      <w:r>
        <w:rPr>
          <w:rFonts w:hint="eastAsia" w:ascii="宋体" w:hAnsi="宋体" w:cs="宋体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t>打“</w:t>
      </w:r>
      <w:r>
        <w:rPr>
          <w:rFonts w:hint="eastAsia" w:ascii="宋体" w:hAnsi="宋体" w:eastAsia="宋体" w:cs="宋体"/>
        </w:rPr>
        <w:t>★</w:t>
      </w:r>
      <w:r>
        <w:rPr>
          <w:rFonts w:ascii="Calibri" w:hAnsi="Calibri" w:cs="Calibri"/>
        </w:rPr>
        <w:t>”</w:t>
      </w:r>
      <w:r>
        <w:t>号条款为实质性条款，若有任何一条不满足则导致投标无效。打“</w:t>
      </w:r>
      <w:r>
        <w:rPr>
          <w:rFonts w:ascii="Arial" w:hAnsi="Arial" w:cs="Arial"/>
        </w:rPr>
        <w:t>▲</w:t>
      </w:r>
      <w:r>
        <w:rPr>
          <w:rFonts w:ascii="Calibri" w:hAnsi="Calibri" w:cs="Calibri"/>
        </w:rPr>
        <w:t>”</w:t>
      </w:r>
      <w:r>
        <w:t>号条款为重要技术参数（如有），若有部分“</w:t>
      </w:r>
      <w:r>
        <w:rPr>
          <w:rFonts w:ascii="Arial" w:hAnsi="Arial" w:cs="Arial"/>
        </w:rPr>
        <w:t>▲</w:t>
      </w:r>
      <w:r>
        <w:rPr>
          <w:rFonts w:ascii="Calibri" w:hAnsi="Calibri" w:cs="Calibri"/>
        </w:rPr>
        <w:t>”</w:t>
      </w:r>
      <w:r>
        <w:t>条款不满足，将根据评审要求影响其得分，但不作为无效投标条款。</w:t>
      </w:r>
      <w:r>
        <w:rPr>
          <w:rFonts w:hint="eastAsia"/>
          <w:lang w:eastAsia="zh-CN"/>
        </w:rPr>
        <w:t>）</w:t>
      </w:r>
    </w:p>
    <w:p w14:paraId="6FEACE0B">
      <w:pPr>
        <w:widowControl/>
        <w:numPr>
          <w:ilvl w:val="0"/>
          <w:numId w:val="0"/>
        </w:numPr>
        <w:wordWrap w:val="0"/>
        <w:overflowPunct w:val="0"/>
        <w:autoSpaceDE/>
        <w:autoSpaceDN/>
        <w:adjustRightInd/>
        <w:spacing w:line="360" w:lineRule="auto"/>
        <w:ind w:left="357" w:leftChars="0" w:hanging="357" w:firstLineChars="0"/>
        <w:rPr>
          <w:rFonts w:hint="eastAsia" w:hAnsi="宋体"/>
        </w:rPr>
      </w:pPr>
      <w:r>
        <w:rPr>
          <w:rFonts w:hint="eastAsia" w:hAnsi="宋体"/>
          <w:kern w:val="2"/>
          <w:sz w:val="21"/>
          <w:szCs w:val="24"/>
          <w:lang w:val="en-US" w:eastAsia="zh-CN" w:bidi="ar-SA"/>
        </w:rPr>
        <w:t>1、</w:t>
      </w:r>
      <w:r>
        <w:rPr>
          <w:rFonts w:hint="eastAsia" w:hAnsi="宋体"/>
        </w:rPr>
        <w:t>如有偏离，应在“偏离情况”栏内注明“有”，并在“说明”栏内予以说明；如无偏离，应在“偏离情况”栏内注明“无”。</w:t>
      </w:r>
    </w:p>
    <w:p w14:paraId="704C988C">
      <w:pPr>
        <w:widowControl/>
        <w:numPr>
          <w:ilvl w:val="0"/>
          <w:numId w:val="0"/>
        </w:numPr>
        <w:wordWrap w:val="0"/>
        <w:overflowPunct w:val="0"/>
        <w:autoSpaceDE/>
        <w:autoSpaceDN/>
        <w:adjustRightInd/>
        <w:spacing w:line="360" w:lineRule="auto"/>
        <w:ind w:left="357" w:leftChars="0" w:hanging="357" w:firstLineChars="0"/>
        <w:rPr>
          <w:rFonts w:hint="eastAsia" w:hAnsi="宋体"/>
        </w:rPr>
      </w:pPr>
      <w:r>
        <w:rPr>
          <w:rFonts w:hint="eastAsia" w:hAnsi="宋体"/>
          <w:kern w:val="2"/>
          <w:sz w:val="21"/>
          <w:szCs w:val="24"/>
          <w:lang w:val="en-US" w:eastAsia="zh-CN" w:bidi="ar-SA"/>
        </w:rPr>
        <w:t>2、</w:t>
      </w:r>
      <w:r>
        <w:rPr>
          <w:rFonts w:hint="eastAsia" w:hAnsi="宋体"/>
        </w:rPr>
        <w:t>投标人投报的内容与招标文件的技术要求有差异时，无论这种差异是否有利于采购人，投标人都应按上述格式如实详细填写。</w:t>
      </w:r>
    </w:p>
    <w:p w14:paraId="393015F8">
      <w:pPr>
        <w:spacing w:line="360" w:lineRule="auto"/>
        <w:ind w:firstLine="420" w:firstLineChars="200"/>
        <w:rPr>
          <w:rFonts w:hint="eastAsia"/>
          <w:lang w:eastAsia="zh-CN"/>
        </w:rPr>
      </w:pPr>
    </w:p>
    <w:p w14:paraId="6B8B03B8">
      <w:pPr>
        <w:spacing w:line="360" w:lineRule="auto"/>
        <w:ind w:firstLine="422" w:firstLineChars="200"/>
        <w:rPr>
          <w:rFonts w:hint="eastAsia" w:ascii="宋体" w:hAnsi="宋体" w:cs="宋体"/>
          <w:b/>
          <w:bCs/>
          <w:u w:val="single"/>
        </w:rPr>
      </w:pPr>
      <w:r>
        <w:rPr>
          <w:rFonts w:hint="eastAsia" w:ascii="宋体" w:hAnsi="宋体" w:cs="宋体"/>
          <w:b/>
          <w:bCs/>
        </w:rPr>
        <w:t>供应商盖公章：</w:t>
      </w:r>
      <w:r>
        <w:rPr>
          <w:rFonts w:hint="eastAsia" w:ascii="宋体" w:hAnsi="宋体" w:cs="宋体"/>
          <w:b/>
          <w:bCs/>
          <w:u w:val="single"/>
        </w:rPr>
        <w:t xml:space="preserve">                        </w:t>
      </w:r>
    </w:p>
    <w:p w14:paraId="1219B3AB">
      <w:pPr>
        <w:spacing w:line="360" w:lineRule="auto"/>
        <w:ind w:firstLine="422" w:firstLineChars="200"/>
        <w:rPr>
          <w:rFonts w:hint="eastAsia" w:ascii="宋体" w:hAnsi="宋体" w:cs="宋体"/>
          <w:b/>
          <w:bCs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u w:val="single"/>
          <w:lang w:eastAsia="zh-CN"/>
        </w:rPr>
        <w:t>日期：</w:t>
      </w:r>
      <w:r>
        <w:rPr>
          <w:rFonts w:hint="eastAsia" w:ascii="宋体" w:hAnsi="宋体" w:cs="宋体"/>
          <w:b/>
          <w:bCs/>
          <w:u w:val="single"/>
          <w:lang w:val="en-US" w:eastAsia="zh-CN"/>
        </w:rPr>
        <w:t xml:space="preserve">                                </w:t>
      </w:r>
    </w:p>
    <w:p w14:paraId="4611B294">
      <w:pPr>
        <w:spacing w:line="360" w:lineRule="auto"/>
        <w:ind w:firstLine="422" w:firstLineChars="200"/>
        <w:rPr>
          <w:rFonts w:hint="eastAsia" w:ascii="宋体" w:hAnsi="宋体" w:cs="宋体"/>
          <w:b/>
          <w:bCs/>
          <w:u w:val="single"/>
          <w:lang w:val="en-US" w:eastAsia="zh-CN"/>
        </w:rPr>
      </w:pPr>
    </w:p>
    <w:p w14:paraId="143FB6B1">
      <w:pPr>
        <w:spacing w:line="360" w:lineRule="auto"/>
        <w:ind w:firstLine="422" w:firstLineChars="200"/>
        <w:rPr>
          <w:rFonts w:hint="eastAsia" w:ascii="宋体" w:hAnsi="宋体" w:cs="宋体"/>
          <w:b/>
          <w:bCs/>
          <w:u w:val="single"/>
          <w:lang w:val="en-US" w:eastAsia="zh-CN"/>
        </w:rPr>
      </w:pPr>
    </w:p>
    <w:p w14:paraId="3B5037EE">
      <w:pPr>
        <w:spacing w:line="360" w:lineRule="auto"/>
        <w:ind w:firstLine="422" w:firstLineChars="200"/>
        <w:rPr>
          <w:rFonts w:hint="eastAsia" w:ascii="宋体" w:hAnsi="宋体" w:cs="宋体"/>
          <w:b/>
          <w:bCs/>
          <w:u w:val="single"/>
          <w:lang w:val="en-US" w:eastAsia="zh-CN"/>
        </w:rPr>
      </w:pPr>
    </w:p>
    <w:p w14:paraId="61860F05">
      <w:pPr>
        <w:pStyle w:val="3"/>
        <w:jc w:val="center"/>
        <w:rPr>
          <w:rFonts w:hint="eastAsia" w:ascii="宋体" w:hAnsi="宋体" w:eastAsia="宋体" w:cs="Times New Roman"/>
          <w:b/>
          <w:bCs/>
          <w:color w:val="000000"/>
          <w:lang w:eastAsia="zh-CN" w:bidi="zh-TW"/>
        </w:rPr>
      </w:pPr>
    </w:p>
    <w:p w14:paraId="1EB7B64D">
      <w:pPr>
        <w:pStyle w:val="3"/>
        <w:jc w:val="center"/>
        <w:rPr>
          <w:rFonts w:hint="eastAsia" w:ascii="宋体" w:hAnsi="宋体" w:eastAsia="宋体" w:cs="Times New Roman"/>
          <w:b/>
          <w:bCs/>
          <w:color w:val="000000"/>
          <w:lang w:eastAsia="zh-CN" w:bidi="zh-TW"/>
        </w:rPr>
      </w:pPr>
    </w:p>
    <w:p w14:paraId="01B9C6AE">
      <w:pPr>
        <w:pStyle w:val="3"/>
        <w:jc w:val="center"/>
        <w:rPr>
          <w:rFonts w:hint="eastAsia" w:ascii="宋体" w:hAnsi="宋体" w:eastAsia="宋体" w:cs="Times New Roman"/>
          <w:b/>
          <w:bCs/>
          <w:color w:val="000000"/>
          <w:lang w:eastAsia="zh-CN" w:bidi="zh-TW"/>
        </w:rPr>
      </w:pPr>
    </w:p>
    <w:p w14:paraId="00BCA3F6">
      <w:pPr>
        <w:pStyle w:val="3"/>
        <w:jc w:val="center"/>
        <w:rPr>
          <w:rFonts w:hint="eastAsia" w:ascii="宋体" w:hAnsi="宋体" w:eastAsia="宋体" w:cs="Times New Roman"/>
          <w:b/>
          <w:bCs/>
          <w:color w:val="000000"/>
          <w:lang w:eastAsia="zh-CN" w:bidi="zh-TW"/>
        </w:rPr>
      </w:pPr>
    </w:p>
    <w:p w14:paraId="4E270FC3">
      <w:pPr>
        <w:pStyle w:val="3"/>
        <w:jc w:val="center"/>
        <w:rPr>
          <w:rFonts w:hint="eastAsia" w:ascii="宋体" w:hAnsi="宋体" w:eastAsia="宋体" w:cs="Times New Roman"/>
          <w:b/>
          <w:bCs/>
          <w:color w:val="000000"/>
          <w:lang w:eastAsia="zh-CN" w:bidi="zh-TW"/>
        </w:rPr>
      </w:pPr>
    </w:p>
    <w:p w14:paraId="600DC207">
      <w:pPr>
        <w:pStyle w:val="3"/>
        <w:jc w:val="center"/>
        <w:rPr>
          <w:rFonts w:hint="eastAsia" w:ascii="宋体" w:hAnsi="宋体" w:eastAsia="宋体" w:cs="Times New Roman"/>
          <w:b/>
          <w:bCs/>
          <w:color w:val="000000"/>
          <w:lang w:eastAsia="zh-CN" w:bidi="zh-TW"/>
        </w:rPr>
      </w:pPr>
    </w:p>
    <w:p w14:paraId="25228F3F">
      <w:pPr>
        <w:pStyle w:val="3"/>
        <w:jc w:val="center"/>
        <w:rPr>
          <w:rFonts w:hint="eastAsia" w:eastAsia="宋体"/>
          <w:lang w:eastAsia="zh-CN" w:bidi="zh-TW"/>
        </w:rPr>
      </w:pPr>
      <w:r>
        <w:rPr>
          <w:rFonts w:hint="eastAsia" w:ascii="宋体" w:hAnsi="宋体" w:eastAsia="宋体" w:cs="Times New Roman"/>
          <w:b/>
          <w:bCs/>
          <w:color w:val="000000"/>
          <w:lang w:eastAsia="zh-CN" w:bidi="zh-TW"/>
        </w:rPr>
        <w:t>四、技术条款响应表</w:t>
      </w:r>
    </w:p>
    <w:p w14:paraId="00B4D711">
      <w:pPr>
        <w:pStyle w:val="3"/>
        <w:jc w:val="center"/>
        <w:rPr>
          <w:rFonts w:hint="eastAsia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（</w:t>
      </w:r>
      <w:r>
        <w:rPr>
          <w:rFonts w:hint="eastAsia" w:ascii="宋体" w:hAnsi="宋体"/>
          <w:b/>
          <w:sz w:val="24"/>
          <w:lang w:val="en-US" w:eastAsia="zh-CN"/>
        </w:rPr>
        <w:t>2025-LX0</w:t>
      </w:r>
      <w:r>
        <w:rPr>
          <w:rFonts w:hint="eastAsia" w:hAnsi="宋体"/>
          <w:b/>
          <w:sz w:val="24"/>
          <w:lang w:val="en-US" w:eastAsia="zh-CN"/>
        </w:rPr>
        <w:t>6</w:t>
      </w:r>
      <w:r>
        <w:rPr>
          <w:rFonts w:hint="eastAsia" w:ascii="宋体" w:hAnsi="宋体"/>
          <w:b/>
          <w:sz w:val="24"/>
          <w:lang w:eastAsia="zh-CN"/>
        </w:rPr>
        <w:t>遴选项目：</w:t>
      </w:r>
      <w:r>
        <w:rPr>
          <w:rFonts w:hint="eastAsia" w:ascii="宋体" w:hAnsi="宋体"/>
          <w:b/>
          <w:sz w:val="24"/>
          <w:lang w:val="en-US" w:eastAsia="zh-CN"/>
        </w:rPr>
        <w:t>医用宫颈凝胶</w:t>
      </w:r>
      <w:r>
        <w:rPr>
          <w:rFonts w:hint="eastAsia" w:ascii="宋体" w:hAnsi="宋体"/>
          <w:b/>
          <w:sz w:val="24"/>
          <w:lang w:eastAsia="zh-CN"/>
        </w:rPr>
        <w:t>）</w:t>
      </w:r>
    </w:p>
    <w:tbl>
      <w:tblPr>
        <w:tblStyle w:val="15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5017"/>
        <w:gridCol w:w="989"/>
        <w:gridCol w:w="708"/>
        <w:gridCol w:w="1177"/>
      </w:tblGrid>
      <w:tr w14:paraId="5F8FA62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0" w:type="auto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B68606">
            <w:pPr>
              <w:spacing w:before="120" w:after="120"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序号</w:t>
            </w:r>
          </w:p>
        </w:tc>
        <w:tc>
          <w:tcPr>
            <w:tcW w:w="0" w:type="auto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253064">
            <w:pPr>
              <w:spacing w:before="120" w:after="120"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招标规格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</w:rPr>
              <w:t>要求</w:t>
            </w:r>
          </w:p>
        </w:tc>
        <w:tc>
          <w:tcPr>
            <w:tcW w:w="0" w:type="auto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09238D">
            <w:pPr>
              <w:spacing w:before="120" w:after="120"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投标人响应描述</w:t>
            </w:r>
          </w:p>
        </w:tc>
        <w:tc>
          <w:tcPr>
            <w:tcW w:w="0" w:type="auto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1081D783">
            <w:pPr>
              <w:spacing w:before="120" w:after="120" w:line="360" w:lineRule="auto"/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偏离情况</w:t>
            </w:r>
          </w:p>
        </w:tc>
        <w:tc>
          <w:tcPr>
            <w:tcW w:w="0" w:type="auto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35B0D33F">
            <w:pPr>
              <w:spacing w:before="120" w:after="120" w:line="36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响应或差异情况说明</w:t>
            </w:r>
          </w:p>
        </w:tc>
      </w:tr>
      <w:tr w14:paraId="28C5CD6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0" w:type="auto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21B745F">
            <w:pPr>
              <w:spacing w:before="120" w:after="120" w:line="360" w:lineRule="auto"/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eastAsia="宋体"/>
              </w:rPr>
              <w:t>★</w:t>
            </w:r>
            <w:r>
              <w:rPr>
                <w:rFonts w:hint="eastAsia" w:eastAsia="宋体"/>
                <w:lang w:val="en-US" w:eastAsia="zh-CN"/>
              </w:rPr>
              <w:t>1.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3995C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.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★1.适用于作为需要对阴道穹窿脱垂进行手术治疗的骶骨阴道悬吊术/骶骨阴道固定术（开腹或腹腔镜方法）的桥接材料。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EAC3260">
            <w:pPr>
              <w:spacing w:before="120" w:after="120" w:line="360" w:lineRule="auto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 w14:paraId="76A60516">
            <w:pPr>
              <w:spacing w:before="120" w:after="120" w:line="360" w:lineRule="auto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 w14:paraId="26000B83">
            <w:pPr>
              <w:spacing w:before="120" w:after="120" w:line="360" w:lineRule="auto"/>
              <w:rPr>
                <w:rFonts w:hint="eastAsia" w:ascii="宋体" w:hAnsi="宋体" w:cs="宋体"/>
                <w:b/>
              </w:rPr>
            </w:pPr>
          </w:p>
        </w:tc>
      </w:tr>
      <w:tr w14:paraId="4E7EDD8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0" w:type="auto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CCACCB4">
            <w:pPr>
              <w:spacing w:before="120" w:after="120" w:line="360" w:lineRule="auto"/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24801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供应产品具备有效的医疗器械证件。</w:t>
            </w:r>
          </w:p>
          <w:p w14:paraId="0BFD6CA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8D82A83">
            <w:pPr>
              <w:spacing w:before="120" w:after="120"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 w14:paraId="7CA9E4C5">
            <w:pPr>
              <w:spacing w:before="120" w:after="120" w:line="360" w:lineRule="auto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 w14:paraId="207F8430">
            <w:pPr>
              <w:spacing w:before="120" w:after="120" w:line="360" w:lineRule="auto"/>
              <w:rPr>
                <w:rFonts w:hint="eastAsia" w:ascii="宋体" w:hAnsi="宋体" w:cs="宋体"/>
                <w:b/>
              </w:rPr>
            </w:pPr>
          </w:p>
        </w:tc>
      </w:tr>
      <w:tr w14:paraId="788D30D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0" w:type="auto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A758D26">
            <w:pPr>
              <w:spacing w:before="120" w:after="120" w:line="360" w:lineRule="auto"/>
              <w:jc w:val="center"/>
              <w:rPr>
                <w:rFonts w:hint="eastAsia" w:ascii="宋体" w:hAnsi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66DA23">
            <w:pPr>
              <w:pStyle w:val="1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产品为近等量的聚卡普隆-25（可吸收）和聚丙烯（包括蓝色、未染色两种，不可吸收）缝线编织而成的网状物，展开形状为Y形。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AC479A9">
            <w:pPr>
              <w:spacing w:before="120" w:after="120" w:line="360" w:lineRule="auto"/>
              <w:rPr>
                <w:rFonts w:hint="eastAsia" w:ascii="宋体" w:hAnsi="宋体" w:cs="宋体"/>
                <w:b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 w14:paraId="551D1377">
            <w:pPr>
              <w:spacing w:before="120" w:after="120" w:line="360" w:lineRule="auto"/>
              <w:rPr>
                <w:rFonts w:hint="eastAsia" w:ascii="宋体" w:hAnsi="宋体" w:cs="宋体"/>
                <w:b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 w14:paraId="361D7AD1">
            <w:pPr>
              <w:spacing w:before="120" w:after="120" w:line="360" w:lineRule="auto"/>
              <w:rPr>
                <w:rFonts w:hint="eastAsia" w:ascii="宋体" w:hAnsi="宋体" w:cs="宋体"/>
                <w:b/>
              </w:rPr>
            </w:pPr>
          </w:p>
        </w:tc>
      </w:tr>
    </w:tbl>
    <w:p w14:paraId="2B6D3964">
      <w:pPr>
        <w:spacing w:line="360" w:lineRule="auto"/>
        <w:ind w:firstLine="420" w:firstLineChars="200"/>
        <w:rPr>
          <w:rFonts w:hint="eastAsia"/>
          <w:lang w:eastAsia="zh-CN"/>
        </w:rPr>
      </w:pPr>
      <w:r>
        <w:rPr>
          <w:rFonts w:hint="eastAsia" w:ascii="宋体" w:hAnsi="宋体" w:cs="宋体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t>打“</w:t>
      </w:r>
      <w:r>
        <w:rPr>
          <w:rFonts w:hint="eastAsia" w:ascii="宋体" w:hAnsi="宋体" w:eastAsia="宋体" w:cs="宋体"/>
        </w:rPr>
        <w:t>★</w:t>
      </w:r>
      <w:r>
        <w:rPr>
          <w:rFonts w:ascii="Calibri" w:hAnsi="Calibri" w:cs="Calibri"/>
        </w:rPr>
        <w:t>”</w:t>
      </w:r>
      <w:r>
        <w:t>号条款为实质性条款，若有任何一条不满足则导致投标无效。打“</w:t>
      </w:r>
      <w:r>
        <w:rPr>
          <w:rFonts w:ascii="Arial" w:hAnsi="Arial" w:cs="Arial"/>
        </w:rPr>
        <w:t>▲</w:t>
      </w:r>
      <w:r>
        <w:rPr>
          <w:rFonts w:ascii="Calibri" w:hAnsi="Calibri" w:cs="Calibri"/>
        </w:rPr>
        <w:t>”</w:t>
      </w:r>
      <w:r>
        <w:t>号条款为重要技术参数（如有），若有部分“</w:t>
      </w:r>
      <w:r>
        <w:rPr>
          <w:rFonts w:ascii="Arial" w:hAnsi="Arial" w:cs="Arial"/>
        </w:rPr>
        <w:t>▲</w:t>
      </w:r>
      <w:r>
        <w:rPr>
          <w:rFonts w:ascii="Calibri" w:hAnsi="Calibri" w:cs="Calibri"/>
        </w:rPr>
        <w:t>”</w:t>
      </w:r>
      <w:r>
        <w:t>条款不满足，将根据评审要求影响其得分，但不作为无效投标条款。</w:t>
      </w:r>
      <w:r>
        <w:rPr>
          <w:rFonts w:hint="eastAsia"/>
          <w:lang w:eastAsia="zh-CN"/>
        </w:rPr>
        <w:t>）</w:t>
      </w:r>
    </w:p>
    <w:p w14:paraId="3DE8E228">
      <w:pPr>
        <w:widowControl/>
        <w:numPr>
          <w:ilvl w:val="0"/>
          <w:numId w:val="0"/>
        </w:numPr>
        <w:wordWrap w:val="0"/>
        <w:overflowPunct w:val="0"/>
        <w:autoSpaceDE/>
        <w:autoSpaceDN/>
        <w:adjustRightInd/>
        <w:spacing w:line="360" w:lineRule="auto"/>
        <w:ind w:left="357" w:leftChars="0" w:hanging="357" w:firstLineChars="0"/>
        <w:rPr>
          <w:rFonts w:hint="eastAsia" w:hAnsi="宋体"/>
        </w:rPr>
      </w:pPr>
      <w:r>
        <w:rPr>
          <w:rFonts w:hint="eastAsia" w:hAnsi="宋体"/>
          <w:kern w:val="2"/>
          <w:sz w:val="21"/>
          <w:szCs w:val="24"/>
          <w:lang w:val="en-US" w:eastAsia="zh-CN" w:bidi="ar-SA"/>
        </w:rPr>
        <w:t>1、</w:t>
      </w:r>
      <w:r>
        <w:rPr>
          <w:rFonts w:hint="eastAsia" w:hAnsi="宋体"/>
        </w:rPr>
        <w:t>如有偏离，应在“偏离情况”栏内注明“有”，并在“说明”栏内予以说明；如无偏离，应在“偏离情况”栏内注明“无”。</w:t>
      </w:r>
    </w:p>
    <w:p w14:paraId="76782097">
      <w:pPr>
        <w:widowControl/>
        <w:numPr>
          <w:ilvl w:val="0"/>
          <w:numId w:val="0"/>
        </w:numPr>
        <w:wordWrap w:val="0"/>
        <w:overflowPunct w:val="0"/>
        <w:autoSpaceDE/>
        <w:autoSpaceDN/>
        <w:adjustRightInd/>
        <w:spacing w:line="360" w:lineRule="auto"/>
        <w:ind w:left="357" w:leftChars="0" w:hanging="357" w:firstLineChars="0"/>
        <w:rPr>
          <w:rFonts w:hint="eastAsia" w:hAnsi="宋体"/>
        </w:rPr>
      </w:pPr>
      <w:r>
        <w:rPr>
          <w:rFonts w:hint="eastAsia" w:hAnsi="宋体"/>
          <w:kern w:val="2"/>
          <w:sz w:val="21"/>
          <w:szCs w:val="24"/>
          <w:lang w:val="en-US" w:eastAsia="zh-CN" w:bidi="ar-SA"/>
        </w:rPr>
        <w:t>2、</w:t>
      </w:r>
      <w:r>
        <w:rPr>
          <w:rFonts w:hint="eastAsia" w:hAnsi="宋体"/>
        </w:rPr>
        <w:t>投标人投报的内容与招标文件的技术要求有差异时，无论这种差异是否有利于采购人，投标人都应按上述格式如实详细填写。</w:t>
      </w:r>
    </w:p>
    <w:p w14:paraId="138F4960">
      <w:pPr>
        <w:spacing w:line="360" w:lineRule="auto"/>
        <w:ind w:firstLine="420" w:firstLineChars="200"/>
        <w:rPr>
          <w:rFonts w:hint="eastAsia"/>
          <w:lang w:eastAsia="zh-CN"/>
        </w:rPr>
      </w:pPr>
    </w:p>
    <w:p w14:paraId="503E3CE0">
      <w:pPr>
        <w:spacing w:line="360" w:lineRule="auto"/>
        <w:ind w:firstLine="422" w:firstLineChars="200"/>
        <w:rPr>
          <w:rFonts w:hint="eastAsia" w:ascii="宋体" w:hAnsi="宋体" w:cs="宋体"/>
          <w:b/>
          <w:bCs/>
          <w:u w:val="single"/>
        </w:rPr>
      </w:pPr>
      <w:r>
        <w:rPr>
          <w:rFonts w:hint="eastAsia" w:ascii="宋体" w:hAnsi="宋体" w:cs="宋体"/>
          <w:b/>
          <w:bCs/>
        </w:rPr>
        <w:t>供应商盖公章：</w:t>
      </w:r>
      <w:r>
        <w:rPr>
          <w:rFonts w:hint="eastAsia" w:ascii="宋体" w:hAnsi="宋体" w:cs="宋体"/>
          <w:b/>
          <w:bCs/>
          <w:u w:val="single"/>
        </w:rPr>
        <w:t xml:space="preserve">                        </w:t>
      </w:r>
    </w:p>
    <w:p w14:paraId="099BF913">
      <w:pPr>
        <w:spacing w:line="360" w:lineRule="auto"/>
        <w:ind w:firstLine="422" w:firstLineChars="200"/>
        <w:rPr>
          <w:rFonts w:hint="default" w:ascii="宋体" w:hAnsi="宋体" w:eastAsia="宋体" w:cs="宋体"/>
          <w:b/>
          <w:bCs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u w:val="single"/>
          <w:lang w:eastAsia="zh-CN"/>
        </w:rPr>
        <w:t>日期：</w:t>
      </w:r>
      <w:r>
        <w:rPr>
          <w:rFonts w:hint="eastAsia" w:ascii="宋体" w:hAnsi="宋体" w:cs="宋体"/>
          <w:b/>
          <w:bCs/>
          <w:u w:val="single"/>
          <w:lang w:val="en-US" w:eastAsia="zh-CN"/>
        </w:rPr>
        <w:t xml:space="preserve">                                </w:t>
      </w:r>
    </w:p>
    <w:p w14:paraId="0A22217F">
      <w:pPr>
        <w:spacing w:line="360" w:lineRule="auto"/>
        <w:ind w:firstLine="422" w:firstLineChars="200"/>
        <w:rPr>
          <w:rFonts w:hint="default" w:ascii="宋体" w:hAnsi="宋体" w:cs="宋体"/>
          <w:b/>
          <w:bCs/>
          <w:u w:val="single"/>
          <w:lang w:val="en-US" w:eastAsia="zh-CN"/>
        </w:rPr>
      </w:pPr>
    </w:p>
    <w:p w14:paraId="559D9596">
      <w:pPr>
        <w:pStyle w:val="3"/>
        <w:rPr>
          <w:rFonts w:hint="eastAsia" w:eastAsia="宋体"/>
          <w:lang w:eastAsia="zh-CN" w:bidi="zh-TW"/>
        </w:rPr>
      </w:pPr>
    </w:p>
    <w:p w14:paraId="7F2E5A55">
      <w:pPr>
        <w:pStyle w:val="3"/>
        <w:rPr>
          <w:rFonts w:hint="eastAsia" w:eastAsia="宋体"/>
          <w:lang w:eastAsia="zh-CN" w:bidi="zh-TW"/>
        </w:rPr>
      </w:pPr>
    </w:p>
    <w:p w14:paraId="22487B7C">
      <w:pPr>
        <w:pStyle w:val="3"/>
        <w:rPr>
          <w:rFonts w:hint="eastAsia" w:eastAsia="宋体"/>
          <w:lang w:eastAsia="zh-CN" w:bidi="zh-TW"/>
        </w:rPr>
      </w:pPr>
    </w:p>
    <w:p w14:paraId="68F79EBF">
      <w:pPr>
        <w:pStyle w:val="3"/>
        <w:rPr>
          <w:rFonts w:hint="eastAsia" w:eastAsia="宋体"/>
          <w:lang w:eastAsia="zh-CN" w:bidi="zh-TW"/>
        </w:rPr>
      </w:pPr>
    </w:p>
    <w:p w14:paraId="55FEFA21">
      <w:pPr>
        <w:pStyle w:val="3"/>
        <w:rPr>
          <w:rFonts w:hint="eastAsia" w:eastAsia="宋体"/>
          <w:lang w:eastAsia="zh-CN" w:bidi="zh-TW"/>
        </w:rPr>
      </w:pPr>
    </w:p>
    <w:p w14:paraId="5ED1759E">
      <w:pPr>
        <w:pStyle w:val="2"/>
        <w:numPr>
          <w:ilvl w:val="0"/>
          <w:numId w:val="0"/>
        </w:numPr>
        <w:spacing w:line="360" w:lineRule="auto"/>
        <w:jc w:val="center"/>
        <w:rPr>
          <w:rFonts w:hint="eastAsia" w:eastAsia="宋体"/>
          <w:lang w:eastAsia="zh-CN" w:bidi="zh-TW"/>
        </w:rPr>
      </w:pPr>
      <w:r>
        <w:rPr>
          <w:rFonts w:hint="eastAsia" w:eastAsia="宋体"/>
          <w:lang w:eastAsia="zh-CN" w:bidi="zh-TW"/>
        </w:rPr>
        <w:t>五、商务条款偏离表</w:t>
      </w:r>
    </w:p>
    <w:tbl>
      <w:tblPr>
        <w:tblStyle w:val="15"/>
        <w:tblW w:w="10812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4821"/>
        <w:gridCol w:w="1691"/>
        <w:gridCol w:w="1513"/>
        <w:gridCol w:w="1513"/>
      </w:tblGrid>
      <w:tr w14:paraId="3DAD9A5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274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23C93E">
            <w:pPr>
              <w:spacing w:before="120" w:after="120"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序号</w:t>
            </w:r>
          </w:p>
        </w:tc>
        <w:tc>
          <w:tcPr>
            <w:tcW w:w="4821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94437A">
            <w:pPr>
              <w:spacing w:before="120" w:after="120"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招标规格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</w:rPr>
              <w:t>要求</w:t>
            </w:r>
          </w:p>
        </w:tc>
        <w:tc>
          <w:tcPr>
            <w:tcW w:w="1691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86BE8F">
            <w:pPr>
              <w:spacing w:before="120" w:after="120"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投标人响应描述</w:t>
            </w:r>
          </w:p>
        </w:tc>
        <w:tc>
          <w:tcPr>
            <w:tcW w:w="1513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78AF7356">
            <w:pPr>
              <w:spacing w:before="120" w:after="120"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偏离情况</w:t>
            </w:r>
          </w:p>
        </w:tc>
        <w:tc>
          <w:tcPr>
            <w:tcW w:w="1513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1984DA57">
            <w:pPr>
              <w:spacing w:before="120" w:after="120" w:line="36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响应或差异情况说明</w:t>
            </w:r>
          </w:p>
        </w:tc>
      </w:tr>
      <w:tr w14:paraId="6830AF4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74" w:type="dxa"/>
            <w:vMerge w:val="restart"/>
            <w:tcBorders>
              <w:top w:val="single" w:color="auto" w:sz="6" w:space="0"/>
              <w:left w:val="double" w:color="auto" w:sz="4" w:space="0"/>
              <w:right w:val="single" w:color="auto" w:sz="6" w:space="0"/>
            </w:tcBorders>
            <w:noWrap w:val="0"/>
            <w:vAlign w:val="top"/>
          </w:tcPr>
          <w:p w14:paraId="7863455F">
            <w:pPr>
              <w:spacing w:before="120" w:after="120" w:line="360" w:lineRule="auto"/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1</w:t>
            </w:r>
          </w:p>
          <w:p w14:paraId="4068A0A7">
            <w:pPr>
              <w:spacing w:before="120" w:after="120" w:line="360" w:lineRule="auto"/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4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24225C4">
            <w:pPr>
              <w:spacing w:before="120" w:after="120" w:line="36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★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、成交价格在招采平台能签订合同并生效。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92F3AB8">
            <w:pPr>
              <w:spacing w:before="120" w:after="120" w:line="360" w:lineRule="auto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 </w:t>
            </w:r>
          </w:p>
        </w:tc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 w14:paraId="7C4AA75B">
            <w:pPr>
              <w:spacing w:before="120" w:after="120" w:line="360" w:lineRule="auto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 </w:t>
            </w:r>
          </w:p>
        </w:tc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 w14:paraId="49E60AA2">
            <w:pPr>
              <w:spacing w:before="120" w:after="120" w:line="360" w:lineRule="auto"/>
              <w:rPr>
                <w:rFonts w:hint="eastAsia" w:ascii="宋体" w:hAnsi="宋体" w:cs="宋体"/>
                <w:b/>
              </w:rPr>
            </w:pPr>
          </w:p>
        </w:tc>
      </w:tr>
      <w:tr w14:paraId="05B6608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74" w:type="dxa"/>
            <w:vMerge w:val="continue"/>
            <w:tcBorders>
              <w:left w:val="double" w:color="auto" w:sz="4" w:space="0"/>
              <w:right w:val="single" w:color="auto" w:sz="6" w:space="0"/>
            </w:tcBorders>
            <w:noWrap w:val="0"/>
            <w:vAlign w:val="top"/>
          </w:tcPr>
          <w:p w14:paraId="29B7C38A">
            <w:pPr>
              <w:spacing w:before="120" w:after="120" w:line="360" w:lineRule="auto"/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4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B2FD2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bidi="ar"/>
              </w:rPr>
              <w:t>销售业绩情况：对比产品一年内的销售发票（暂无参考发票可用省招采子系统已生效的采购合同代替）。</w:t>
            </w:r>
          </w:p>
          <w:p w14:paraId="706179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bidi="ar"/>
              </w:rPr>
              <w:t>有3家或以上医院案例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89BA41D">
            <w:pPr>
              <w:spacing w:before="120" w:after="120"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 </w:t>
            </w:r>
          </w:p>
        </w:tc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 w14:paraId="64DA192E">
            <w:pPr>
              <w:spacing w:before="120" w:after="120" w:line="360" w:lineRule="auto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 </w:t>
            </w:r>
          </w:p>
        </w:tc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 w14:paraId="4E5BC989">
            <w:pPr>
              <w:spacing w:before="120" w:after="120" w:line="360" w:lineRule="auto"/>
              <w:rPr>
                <w:rFonts w:hint="eastAsia" w:ascii="宋体" w:hAnsi="宋体" w:cs="宋体"/>
                <w:b/>
              </w:rPr>
            </w:pPr>
          </w:p>
        </w:tc>
      </w:tr>
      <w:tr w14:paraId="581871C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74" w:type="dxa"/>
            <w:vMerge w:val="continue"/>
            <w:tcBorders>
              <w:left w:val="double" w:color="auto" w:sz="4" w:space="0"/>
              <w:right w:val="single" w:color="auto" w:sz="6" w:space="0"/>
            </w:tcBorders>
            <w:noWrap w:val="0"/>
            <w:vAlign w:val="top"/>
          </w:tcPr>
          <w:p w14:paraId="37CCB371">
            <w:pPr>
              <w:spacing w:before="120" w:after="120" w:line="360" w:lineRule="auto"/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4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6FCC0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bidi="ar"/>
              </w:rPr>
              <w:t>不足3家医院案例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97BF5A2">
            <w:pPr>
              <w:spacing w:before="120" w:after="120" w:line="360" w:lineRule="auto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 </w:t>
            </w:r>
          </w:p>
        </w:tc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 w14:paraId="1CBF55C3">
            <w:pPr>
              <w:spacing w:before="120" w:after="120" w:line="360" w:lineRule="auto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 </w:t>
            </w:r>
          </w:p>
        </w:tc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 w14:paraId="73CA752F">
            <w:pPr>
              <w:spacing w:before="120" w:after="120" w:line="360" w:lineRule="auto"/>
              <w:rPr>
                <w:rFonts w:hint="eastAsia" w:ascii="宋体" w:hAnsi="宋体" w:cs="宋体"/>
                <w:b/>
              </w:rPr>
            </w:pPr>
          </w:p>
        </w:tc>
      </w:tr>
      <w:tr w14:paraId="6ABB69A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74" w:type="dxa"/>
            <w:vMerge w:val="continue"/>
            <w:tcBorders>
              <w:left w:val="double" w:color="auto" w:sz="4" w:space="0"/>
              <w:right w:val="single" w:color="auto" w:sz="6" w:space="0"/>
            </w:tcBorders>
          </w:tcPr>
          <w:p w14:paraId="2D24F356">
            <w:pPr>
              <w:spacing w:before="120" w:after="120" w:line="360" w:lineRule="auto"/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5DC0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bidi="ar"/>
              </w:rPr>
              <w:t>未能提供销售发票或者招采子系统合同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0" w:type="auto"/>
          </w:tcPr>
          <w:p w14:paraId="1CEB56FF">
            <w:pPr>
              <w:spacing w:before="120" w:after="120"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0" w:type="auto"/>
          </w:tcPr>
          <w:p w14:paraId="28ED08F0">
            <w:pPr>
              <w:spacing w:before="120" w:after="120"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0" w:type="auto"/>
          </w:tcPr>
          <w:p w14:paraId="5E1B3831">
            <w:pPr>
              <w:spacing w:before="120" w:after="120" w:line="360" w:lineRule="auto"/>
              <w:rPr>
                <w:rFonts w:hint="eastAsia" w:ascii="宋体" w:hAnsi="宋体" w:cs="宋体"/>
                <w:b/>
              </w:rPr>
            </w:pPr>
          </w:p>
        </w:tc>
      </w:tr>
      <w:tr w14:paraId="0208C59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74" w:type="dxa"/>
            <w:vMerge w:val="restart"/>
          </w:tcPr>
          <w:p w14:paraId="7D7D733D">
            <w:pPr>
              <w:spacing w:before="120" w:after="120" w:line="360" w:lineRule="auto"/>
              <w:jc w:val="center"/>
              <w:rPr>
                <w:rFonts w:hint="default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2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359CBC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.1、日常时期到货时间：2天到货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0" w:type="auto"/>
          </w:tcPr>
          <w:p w14:paraId="50AF0726">
            <w:pPr>
              <w:spacing w:before="120" w:after="120"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0" w:type="auto"/>
          </w:tcPr>
          <w:p w14:paraId="7A686D56">
            <w:pPr>
              <w:spacing w:before="120" w:after="120"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0" w:type="auto"/>
          </w:tcPr>
          <w:p w14:paraId="7F2B37A9">
            <w:pPr>
              <w:spacing w:before="120" w:after="120" w:line="360" w:lineRule="auto"/>
              <w:rPr>
                <w:rFonts w:hint="eastAsia" w:ascii="宋体" w:hAnsi="宋体" w:cs="宋体"/>
                <w:b/>
              </w:rPr>
            </w:pPr>
          </w:p>
        </w:tc>
      </w:tr>
      <w:tr w14:paraId="68ECAE4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74" w:type="dxa"/>
            <w:vMerge w:val="continue"/>
          </w:tcPr>
          <w:p w14:paraId="5BABACBB">
            <w:pPr>
              <w:spacing w:before="120" w:after="120" w:line="360" w:lineRule="auto"/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14:paraId="12868A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.2、日常时期到货时间：3到5天到货。</w:t>
            </w:r>
          </w:p>
        </w:tc>
        <w:tc>
          <w:tcPr>
            <w:tcW w:w="0" w:type="auto"/>
          </w:tcPr>
          <w:p w14:paraId="09A2E337">
            <w:pPr>
              <w:spacing w:before="120" w:after="120"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0" w:type="auto"/>
          </w:tcPr>
          <w:p w14:paraId="19160C54">
            <w:pPr>
              <w:spacing w:before="120" w:after="120"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0" w:type="auto"/>
          </w:tcPr>
          <w:p w14:paraId="0C320E4E">
            <w:pPr>
              <w:spacing w:before="120" w:after="120" w:line="360" w:lineRule="auto"/>
              <w:rPr>
                <w:rFonts w:hint="eastAsia" w:ascii="宋体" w:hAnsi="宋体" w:cs="宋体"/>
                <w:b/>
              </w:rPr>
            </w:pPr>
          </w:p>
        </w:tc>
      </w:tr>
      <w:tr w14:paraId="187F35A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74" w:type="dxa"/>
            <w:vMerge w:val="continue"/>
          </w:tcPr>
          <w:p w14:paraId="50913CE7">
            <w:pPr>
              <w:spacing w:before="120" w:after="120" w:line="360" w:lineRule="auto"/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14:paraId="79B33E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.3、日常时期到货时间：6天以上到货。</w:t>
            </w:r>
          </w:p>
        </w:tc>
        <w:tc>
          <w:tcPr>
            <w:tcW w:w="0" w:type="auto"/>
          </w:tcPr>
          <w:p w14:paraId="4C7907C2">
            <w:pPr>
              <w:spacing w:before="120" w:after="120"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0" w:type="auto"/>
          </w:tcPr>
          <w:p w14:paraId="43F26CC7">
            <w:pPr>
              <w:spacing w:before="120" w:after="120"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0" w:type="auto"/>
          </w:tcPr>
          <w:p w14:paraId="43884251">
            <w:pPr>
              <w:spacing w:before="120" w:after="120" w:line="360" w:lineRule="auto"/>
              <w:rPr>
                <w:rFonts w:hint="eastAsia" w:ascii="宋体" w:hAnsi="宋体" w:cs="宋体"/>
                <w:b/>
              </w:rPr>
            </w:pPr>
          </w:p>
        </w:tc>
      </w:tr>
      <w:tr w14:paraId="0DBCE32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74" w:type="dxa"/>
            <w:vMerge w:val="restart"/>
          </w:tcPr>
          <w:p w14:paraId="2C404EB7">
            <w:pPr>
              <w:spacing w:before="120" w:after="120" w:line="360" w:lineRule="auto"/>
              <w:jc w:val="center"/>
              <w:rPr>
                <w:rFonts w:hint="default" w:ascii="宋体" w:hAnsi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3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2D04A2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.1、售后服务承诺：24小时响应到场。</w:t>
            </w:r>
          </w:p>
        </w:tc>
        <w:tc>
          <w:tcPr>
            <w:tcW w:w="0" w:type="auto"/>
          </w:tcPr>
          <w:p w14:paraId="19F77019">
            <w:pPr>
              <w:spacing w:before="120" w:after="120"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0" w:type="auto"/>
          </w:tcPr>
          <w:p w14:paraId="2580FFD4">
            <w:pPr>
              <w:spacing w:before="120" w:after="120"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0" w:type="auto"/>
          </w:tcPr>
          <w:p w14:paraId="24DF5A7D">
            <w:pPr>
              <w:spacing w:before="120" w:after="120" w:line="360" w:lineRule="auto"/>
              <w:rPr>
                <w:rFonts w:hint="eastAsia" w:ascii="宋体" w:hAnsi="宋体" w:cs="宋体"/>
                <w:b/>
              </w:rPr>
            </w:pPr>
          </w:p>
        </w:tc>
      </w:tr>
      <w:tr w14:paraId="3A777B9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74" w:type="dxa"/>
            <w:vMerge w:val="continue"/>
          </w:tcPr>
          <w:p w14:paraId="3B56D6D7">
            <w:pPr>
              <w:spacing w:before="120" w:after="120" w:line="360" w:lineRule="auto"/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14:paraId="5119C4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.2、售后服务承诺：1周内响应到场。</w:t>
            </w:r>
          </w:p>
        </w:tc>
        <w:tc>
          <w:tcPr>
            <w:tcW w:w="0" w:type="auto"/>
          </w:tcPr>
          <w:p w14:paraId="1A511528">
            <w:pPr>
              <w:spacing w:before="120" w:after="120"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0" w:type="auto"/>
          </w:tcPr>
          <w:p w14:paraId="552EE44A">
            <w:pPr>
              <w:spacing w:before="120" w:after="120"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0" w:type="auto"/>
          </w:tcPr>
          <w:p w14:paraId="4455ED95">
            <w:pPr>
              <w:spacing w:before="120" w:after="120" w:line="360" w:lineRule="auto"/>
              <w:rPr>
                <w:rFonts w:hint="eastAsia" w:ascii="宋体" w:hAnsi="宋体" w:cs="宋体"/>
                <w:b/>
              </w:rPr>
            </w:pPr>
          </w:p>
        </w:tc>
      </w:tr>
      <w:tr w14:paraId="48786FD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74" w:type="dxa"/>
            <w:vMerge w:val="continue"/>
          </w:tcPr>
          <w:p w14:paraId="2D65E287">
            <w:pPr>
              <w:spacing w:before="120" w:after="120" w:line="360" w:lineRule="auto"/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14:paraId="0FAF05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.3、售后服务承诺：超过1周响应到场。</w:t>
            </w:r>
          </w:p>
        </w:tc>
        <w:tc>
          <w:tcPr>
            <w:tcW w:w="0" w:type="auto"/>
          </w:tcPr>
          <w:p w14:paraId="70C2A3A1">
            <w:pPr>
              <w:spacing w:before="120" w:after="120"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0" w:type="auto"/>
          </w:tcPr>
          <w:p w14:paraId="116796E4">
            <w:pPr>
              <w:spacing w:before="120" w:after="120"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0" w:type="auto"/>
          </w:tcPr>
          <w:p w14:paraId="1EC6EB7A">
            <w:pPr>
              <w:spacing w:before="120" w:after="120" w:line="360" w:lineRule="auto"/>
              <w:rPr>
                <w:rFonts w:hint="eastAsia" w:ascii="宋体" w:hAnsi="宋体" w:cs="宋体"/>
                <w:b/>
              </w:rPr>
            </w:pPr>
          </w:p>
        </w:tc>
      </w:tr>
    </w:tbl>
    <w:p w14:paraId="5696260E">
      <w:pPr>
        <w:widowControl/>
        <w:numPr>
          <w:ilvl w:val="0"/>
          <w:numId w:val="0"/>
        </w:numPr>
        <w:wordWrap w:val="0"/>
        <w:overflowPunct w:val="0"/>
        <w:autoSpaceDE/>
        <w:autoSpaceDN/>
        <w:adjustRightInd/>
        <w:spacing w:line="360" w:lineRule="auto"/>
        <w:ind w:left="357" w:leftChars="0" w:hanging="357" w:firstLineChars="0"/>
        <w:rPr>
          <w:rFonts w:hint="eastAsia" w:hAnsi="宋体"/>
        </w:rPr>
      </w:pPr>
      <w:r>
        <w:rPr>
          <w:rFonts w:hint="eastAsia" w:hAnsi="宋体"/>
          <w:kern w:val="2"/>
          <w:sz w:val="21"/>
          <w:szCs w:val="24"/>
          <w:lang w:val="en-US" w:eastAsia="zh-CN" w:bidi="ar-SA"/>
        </w:rPr>
        <w:t>1、</w:t>
      </w:r>
      <w:r>
        <w:rPr>
          <w:rFonts w:hint="eastAsia" w:hAnsi="宋体"/>
        </w:rPr>
        <w:t>如有偏离，应在“偏离情况”栏内注明“有”，并在“说明”栏内予以说明；如无偏离，应在“偏离情况”栏内注明“无”。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三项中仅填符合项，填报正偏离或者无偏离（其他项留空）；提供具体数据</w:t>
      </w:r>
    </w:p>
    <w:p w14:paraId="129A404D">
      <w:pPr>
        <w:widowControl/>
        <w:numPr>
          <w:ilvl w:val="0"/>
          <w:numId w:val="0"/>
        </w:numPr>
        <w:wordWrap w:val="0"/>
        <w:overflowPunct w:val="0"/>
        <w:autoSpaceDE/>
        <w:autoSpaceDN/>
        <w:adjustRightInd/>
        <w:spacing w:line="360" w:lineRule="auto"/>
        <w:ind w:left="357" w:leftChars="0" w:hanging="357" w:firstLineChars="0"/>
        <w:rPr>
          <w:rFonts w:hint="eastAsia" w:hAnsi="宋体"/>
        </w:rPr>
      </w:pPr>
      <w:r>
        <w:rPr>
          <w:rFonts w:hint="eastAsia" w:hAnsi="宋体"/>
          <w:kern w:val="2"/>
          <w:sz w:val="21"/>
          <w:szCs w:val="24"/>
          <w:lang w:val="en-US" w:eastAsia="zh-CN" w:bidi="ar-SA"/>
        </w:rPr>
        <w:t>2、</w:t>
      </w:r>
      <w:r>
        <w:rPr>
          <w:rFonts w:hint="eastAsia" w:hAnsi="宋体"/>
        </w:rPr>
        <w:t>投标人投报的内容与招标文件的技术要求有差异时，无论这</w:t>
      </w:r>
      <w:bookmarkStart w:id="2" w:name="_GoBack"/>
      <w:bookmarkEnd w:id="2"/>
      <w:r>
        <w:rPr>
          <w:rFonts w:hint="eastAsia" w:hAnsi="宋体"/>
        </w:rPr>
        <w:t>种差异是否有利于采购人，投标人都应按上述格式如实详细填写。</w:t>
      </w:r>
    </w:p>
    <w:p w14:paraId="54DD3607">
      <w:pPr>
        <w:pStyle w:val="3"/>
        <w:numPr>
          <w:ilvl w:val="0"/>
          <w:numId w:val="0"/>
        </w:numPr>
        <w:rPr>
          <w:rFonts w:hint="eastAsia"/>
          <w:lang w:eastAsia="zh-CN"/>
        </w:rPr>
      </w:pPr>
    </w:p>
    <w:p w14:paraId="4E7DEFEB">
      <w:pPr>
        <w:spacing w:line="360" w:lineRule="auto"/>
        <w:ind w:firstLine="422" w:firstLineChars="200"/>
        <w:rPr>
          <w:rFonts w:hint="eastAsia" w:ascii="宋体" w:hAnsi="宋体" w:cs="宋体"/>
          <w:b/>
          <w:bCs/>
          <w:u w:val="single"/>
        </w:rPr>
      </w:pPr>
      <w:r>
        <w:rPr>
          <w:rFonts w:hint="eastAsia" w:ascii="宋体" w:hAnsi="宋体" w:cs="宋体"/>
          <w:b/>
          <w:bCs/>
        </w:rPr>
        <w:t>供应商盖公章：</w:t>
      </w:r>
      <w:r>
        <w:rPr>
          <w:rFonts w:hint="eastAsia" w:ascii="宋体" w:hAnsi="宋体" w:cs="宋体"/>
          <w:b/>
          <w:bCs/>
          <w:u w:val="single"/>
        </w:rPr>
        <w:t xml:space="preserve">                        </w:t>
      </w:r>
    </w:p>
    <w:p w14:paraId="6A9301A4">
      <w:pPr>
        <w:spacing w:line="360" w:lineRule="auto"/>
        <w:ind w:firstLine="422" w:firstLineChars="200"/>
        <w:rPr>
          <w:rFonts w:hint="default" w:ascii="宋体" w:hAnsi="宋体" w:eastAsia="宋体" w:cs="宋体"/>
          <w:b/>
          <w:bCs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u w:val="single"/>
          <w:lang w:eastAsia="zh-CN"/>
        </w:rPr>
        <w:t>日期：</w:t>
      </w:r>
      <w:r>
        <w:rPr>
          <w:rFonts w:hint="eastAsia" w:ascii="宋体" w:hAnsi="宋体" w:cs="宋体"/>
          <w:b/>
          <w:bCs/>
          <w:u w:val="single"/>
          <w:lang w:val="en-US" w:eastAsia="zh-CN"/>
        </w:rPr>
        <w:t xml:space="preserve">                                </w:t>
      </w:r>
    </w:p>
    <w:bookmarkEnd w:id="0"/>
    <w:bookmarkEnd w:id="1"/>
    <w:p w14:paraId="51275404">
      <w:pPr>
        <w:pStyle w:val="2"/>
        <w:numPr>
          <w:ilvl w:val="1"/>
          <w:numId w:val="0"/>
        </w:numPr>
        <w:spacing w:line="360" w:lineRule="auto"/>
        <w:jc w:val="center"/>
        <w:rPr>
          <w:rFonts w:hint="eastAsia" w:cs="宋体"/>
          <w:sz w:val="28"/>
          <w:szCs w:val="28"/>
          <w:lang w:eastAsia="zh-CN" w:bidi="zh-TW"/>
        </w:rPr>
      </w:pPr>
    </w:p>
    <w:sectPr>
      <w:pgSz w:w="11906" w:h="16838"/>
      <w:pgMar w:top="1021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D5"/>
    <w:rsid w:val="00005B0E"/>
    <w:rsid w:val="00026018"/>
    <w:rsid w:val="00037F8C"/>
    <w:rsid w:val="0006602D"/>
    <w:rsid w:val="000667A6"/>
    <w:rsid w:val="00084746"/>
    <w:rsid w:val="000C2B15"/>
    <w:rsid w:val="00101260"/>
    <w:rsid w:val="001061B3"/>
    <w:rsid w:val="00113783"/>
    <w:rsid w:val="00117EBA"/>
    <w:rsid w:val="00166DD4"/>
    <w:rsid w:val="00191AD4"/>
    <w:rsid w:val="001A3562"/>
    <w:rsid w:val="001C677D"/>
    <w:rsid w:val="001D74B2"/>
    <w:rsid w:val="001E03DD"/>
    <w:rsid w:val="00201805"/>
    <w:rsid w:val="00235533"/>
    <w:rsid w:val="002473D2"/>
    <w:rsid w:val="002863C4"/>
    <w:rsid w:val="002A7377"/>
    <w:rsid w:val="002D0FD2"/>
    <w:rsid w:val="002D3DCF"/>
    <w:rsid w:val="002E0481"/>
    <w:rsid w:val="00333A44"/>
    <w:rsid w:val="00340DD0"/>
    <w:rsid w:val="00371542"/>
    <w:rsid w:val="00390A99"/>
    <w:rsid w:val="00394682"/>
    <w:rsid w:val="003D0865"/>
    <w:rsid w:val="003F2070"/>
    <w:rsid w:val="00413589"/>
    <w:rsid w:val="004467EB"/>
    <w:rsid w:val="00457979"/>
    <w:rsid w:val="00465DF6"/>
    <w:rsid w:val="00496BEC"/>
    <w:rsid w:val="004E7929"/>
    <w:rsid w:val="004F709C"/>
    <w:rsid w:val="005152C0"/>
    <w:rsid w:val="00531196"/>
    <w:rsid w:val="00537AA2"/>
    <w:rsid w:val="005434F6"/>
    <w:rsid w:val="0056089B"/>
    <w:rsid w:val="005C1495"/>
    <w:rsid w:val="005D0959"/>
    <w:rsid w:val="005D1A84"/>
    <w:rsid w:val="00607987"/>
    <w:rsid w:val="00615B8B"/>
    <w:rsid w:val="006310FD"/>
    <w:rsid w:val="006441D5"/>
    <w:rsid w:val="00675EBE"/>
    <w:rsid w:val="0068575F"/>
    <w:rsid w:val="006B75B7"/>
    <w:rsid w:val="006C2769"/>
    <w:rsid w:val="006E0D97"/>
    <w:rsid w:val="00702106"/>
    <w:rsid w:val="00702A54"/>
    <w:rsid w:val="00716575"/>
    <w:rsid w:val="00734CEA"/>
    <w:rsid w:val="007369E4"/>
    <w:rsid w:val="00737F9C"/>
    <w:rsid w:val="0078378B"/>
    <w:rsid w:val="007875E3"/>
    <w:rsid w:val="007B1AB2"/>
    <w:rsid w:val="0080549D"/>
    <w:rsid w:val="00830A0F"/>
    <w:rsid w:val="00843048"/>
    <w:rsid w:val="008565B7"/>
    <w:rsid w:val="008566E5"/>
    <w:rsid w:val="00874DE0"/>
    <w:rsid w:val="008841C4"/>
    <w:rsid w:val="00990E83"/>
    <w:rsid w:val="00995FEF"/>
    <w:rsid w:val="009B2F2F"/>
    <w:rsid w:val="009D758F"/>
    <w:rsid w:val="009E44E6"/>
    <w:rsid w:val="009F206A"/>
    <w:rsid w:val="00A20BDF"/>
    <w:rsid w:val="00A27C5A"/>
    <w:rsid w:val="00A34886"/>
    <w:rsid w:val="00A603E6"/>
    <w:rsid w:val="00A81CE0"/>
    <w:rsid w:val="00A94138"/>
    <w:rsid w:val="00AB13A8"/>
    <w:rsid w:val="00B07A97"/>
    <w:rsid w:val="00B413BD"/>
    <w:rsid w:val="00B44D26"/>
    <w:rsid w:val="00B53497"/>
    <w:rsid w:val="00B61FCF"/>
    <w:rsid w:val="00B64524"/>
    <w:rsid w:val="00BA15AB"/>
    <w:rsid w:val="00BA225C"/>
    <w:rsid w:val="00BB2450"/>
    <w:rsid w:val="00BB4DBA"/>
    <w:rsid w:val="00BD4093"/>
    <w:rsid w:val="00BF186F"/>
    <w:rsid w:val="00C02793"/>
    <w:rsid w:val="00C53B91"/>
    <w:rsid w:val="00C87798"/>
    <w:rsid w:val="00CA34D2"/>
    <w:rsid w:val="00CB4D0B"/>
    <w:rsid w:val="00CD7C0D"/>
    <w:rsid w:val="00CF702F"/>
    <w:rsid w:val="00D30545"/>
    <w:rsid w:val="00D363ED"/>
    <w:rsid w:val="00D50829"/>
    <w:rsid w:val="00D83545"/>
    <w:rsid w:val="00DB1757"/>
    <w:rsid w:val="00DB5853"/>
    <w:rsid w:val="00DB7D35"/>
    <w:rsid w:val="00DE0BA0"/>
    <w:rsid w:val="00DE260F"/>
    <w:rsid w:val="00DE5A10"/>
    <w:rsid w:val="00DF3685"/>
    <w:rsid w:val="00E0099E"/>
    <w:rsid w:val="00E52F6E"/>
    <w:rsid w:val="00E90320"/>
    <w:rsid w:val="00E96F6C"/>
    <w:rsid w:val="00EB111A"/>
    <w:rsid w:val="00EB1C64"/>
    <w:rsid w:val="00ED0E2B"/>
    <w:rsid w:val="00F97985"/>
    <w:rsid w:val="00FA263A"/>
    <w:rsid w:val="00FA4E48"/>
    <w:rsid w:val="00FE7D92"/>
    <w:rsid w:val="02D933A8"/>
    <w:rsid w:val="04001278"/>
    <w:rsid w:val="0CF7024C"/>
    <w:rsid w:val="13797B5A"/>
    <w:rsid w:val="19F336A5"/>
    <w:rsid w:val="210E5868"/>
    <w:rsid w:val="222559D9"/>
    <w:rsid w:val="22F332B4"/>
    <w:rsid w:val="23DE04B0"/>
    <w:rsid w:val="261C1385"/>
    <w:rsid w:val="2A137A4C"/>
    <w:rsid w:val="2A380D53"/>
    <w:rsid w:val="2B0E3CA6"/>
    <w:rsid w:val="3022454D"/>
    <w:rsid w:val="30D52B99"/>
    <w:rsid w:val="33CF18C1"/>
    <w:rsid w:val="35C802BA"/>
    <w:rsid w:val="39E740C9"/>
    <w:rsid w:val="3A6058D6"/>
    <w:rsid w:val="3AA43930"/>
    <w:rsid w:val="3C951858"/>
    <w:rsid w:val="42250AE8"/>
    <w:rsid w:val="429141BF"/>
    <w:rsid w:val="42FD53DF"/>
    <w:rsid w:val="452D5C97"/>
    <w:rsid w:val="45304447"/>
    <w:rsid w:val="4A6752AE"/>
    <w:rsid w:val="4B12208F"/>
    <w:rsid w:val="4E5231B7"/>
    <w:rsid w:val="51B77A41"/>
    <w:rsid w:val="52A3339F"/>
    <w:rsid w:val="560E76BD"/>
    <w:rsid w:val="5ADA4C5F"/>
    <w:rsid w:val="5D176E6B"/>
    <w:rsid w:val="6163655D"/>
    <w:rsid w:val="64D75159"/>
    <w:rsid w:val="6733103E"/>
    <w:rsid w:val="6A7D2F53"/>
    <w:rsid w:val="6B3D23A5"/>
    <w:rsid w:val="71F72257"/>
    <w:rsid w:val="72014006"/>
    <w:rsid w:val="7263346E"/>
    <w:rsid w:val="7C4E1579"/>
    <w:rsid w:val="7F2762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link w:val="27"/>
    <w:qFormat/>
    <w:uiPriority w:val="0"/>
    <w:pPr>
      <w:keepNext/>
      <w:keepLines/>
      <w:autoSpaceDE w:val="0"/>
      <w:autoSpaceDN w:val="0"/>
      <w:adjustRightInd w:val="0"/>
      <w:jc w:val="left"/>
      <w:textAlignment w:val="baseline"/>
      <w:outlineLvl w:val="1"/>
    </w:pPr>
    <w:rPr>
      <w:rFonts w:ascii="宋体" w:hAnsi="宋体"/>
      <w:b/>
      <w:bCs/>
      <w:color w:val="000000"/>
      <w:kern w:val="0"/>
      <w:sz w:val="32"/>
      <w:lang w:eastAsia="en-US" w:bidi="en-US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Century"/>
      <w:color w:val="000000"/>
      <w:kern w:val="0"/>
      <w:sz w:val="34"/>
      <w:lang w:eastAsia="en-US" w:bidi="en-US"/>
    </w:rPr>
  </w:style>
  <w:style w:type="paragraph" w:styleId="4">
    <w:name w:val="Body Text"/>
    <w:basedOn w:val="1"/>
    <w:link w:val="26"/>
    <w:qFormat/>
    <w:uiPriority w:val="0"/>
    <w:pPr>
      <w:spacing w:after="120"/>
    </w:pPr>
  </w:style>
  <w:style w:type="paragraph" w:styleId="5">
    <w:name w:val="Body Text Indent"/>
    <w:basedOn w:val="1"/>
    <w:link w:val="23"/>
    <w:qFormat/>
    <w:uiPriority w:val="0"/>
    <w:pPr>
      <w:spacing w:after="120"/>
      <w:ind w:left="420" w:leftChars="200"/>
    </w:pPr>
  </w:style>
  <w:style w:type="paragraph" w:styleId="6">
    <w:name w:val="toc 5"/>
    <w:basedOn w:val="1"/>
    <w:next w:val="1"/>
    <w:qFormat/>
    <w:uiPriority w:val="0"/>
    <w:pPr>
      <w:ind w:left="1680" w:leftChars="800"/>
    </w:pPr>
    <w:rPr>
      <w:rFonts w:ascii="Century" w:hAnsi="Century" w:eastAsia="Times New Roman"/>
      <w:color w:val="000000"/>
      <w:sz w:val="24"/>
      <w:lang w:eastAsia="en-US" w:bidi="en-US"/>
    </w:rPr>
  </w:style>
  <w:style w:type="paragraph" w:styleId="7">
    <w:name w:val="Plain Text"/>
    <w:basedOn w:val="1"/>
    <w:link w:val="22"/>
    <w:qFormat/>
    <w:uiPriority w:val="0"/>
    <w:pPr>
      <w:jc w:val="left"/>
    </w:pPr>
    <w:rPr>
      <w:rFonts w:ascii="宋体" w:hAnsi="Courier New"/>
      <w:color w:val="000000"/>
      <w:kern w:val="0"/>
      <w:lang w:eastAsia="en-US" w:bidi="en-US"/>
    </w:rPr>
  </w:style>
  <w:style w:type="paragraph" w:styleId="8">
    <w:name w:val="Balloon Text"/>
    <w:basedOn w:val="1"/>
    <w:link w:val="25"/>
    <w:qFormat/>
    <w:uiPriority w:val="0"/>
    <w:rPr>
      <w:sz w:val="18"/>
      <w:szCs w:val="18"/>
    </w:rPr>
  </w:style>
  <w:style w:type="paragraph" w:styleId="9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index heading"/>
    <w:basedOn w:val="1"/>
    <w:next w:val="12"/>
    <w:qFormat/>
    <w:uiPriority w:val="0"/>
    <w:pPr>
      <w:autoSpaceDE/>
      <w:autoSpaceDN/>
      <w:adjustRightInd/>
      <w:jc w:val="both"/>
    </w:pPr>
    <w:rPr>
      <w:rFonts w:ascii="Times New Roman"/>
      <w:kern w:val="2"/>
      <w:sz w:val="21"/>
      <w:szCs w:val="20"/>
    </w:rPr>
  </w:style>
  <w:style w:type="paragraph" w:styleId="12">
    <w:name w:val="index 1"/>
    <w:basedOn w:val="1"/>
    <w:next w:val="1"/>
    <w:qFormat/>
    <w:uiPriority w:val="0"/>
    <w:pPr>
      <w:autoSpaceDE/>
      <w:autoSpaceDN/>
      <w:adjustRightInd/>
      <w:ind w:left="540" w:leftChars="257"/>
      <w:jc w:val="both"/>
    </w:pPr>
    <w:rPr>
      <w:rFonts w:ascii="Arial" w:hAnsi="Arial" w:cs="Arial"/>
      <w:kern w:val="2"/>
      <w:sz w:val="21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 2"/>
    <w:basedOn w:val="5"/>
    <w:next w:val="1"/>
    <w:link w:val="24"/>
    <w:qFormat/>
    <w:uiPriority w:val="0"/>
    <w:pPr>
      <w:snapToGrid w:val="0"/>
      <w:spacing w:after="0" w:line="360" w:lineRule="auto"/>
      <w:ind w:left="0" w:leftChars="0" w:firstLine="420" w:firstLineChars="200"/>
      <w:textAlignment w:val="baseline"/>
    </w:pPr>
    <w:rPr>
      <w:rFonts w:ascii="Tahoma" w:hAnsi="Tahoma" w:eastAsia="Times New Roman"/>
      <w:color w:val="000000"/>
      <w:sz w:val="28"/>
      <w:lang w:eastAsia="en-US" w:bidi="en-US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qFormat/>
    <w:uiPriority w:val="0"/>
    <w:rPr>
      <w:color w:val="0000FF"/>
      <w:u w:val="single"/>
    </w:rPr>
  </w:style>
  <w:style w:type="character" w:customStyle="1" w:styleId="19">
    <w:name w:val="页眉 Char"/>
    <w:link w:val="10"/>
    <w:qFormat/>
    <w:uiPriority w:val="0"/>
    <w:rPr>
      <w:kern w:val="2"/>
      <w:sz w:val="18"/>
      <w:szCs w:val="18"/>
    </w:rPr>
  </w:style>
  <w:style w:type="character" w:customStyle="1" w:styleId="20">
    <w:name w:val="页脚 Char"/>
    <w:link w:val="9"/>
    <w:qFormat/>
    <w:uiPriority w:val="0"/>
    <w:rPr>
      <w:kern w:val="2"/>
      <w:sz w:val="18"/>
      <w:szCs w:val="18"/>
    </w:rPr>
  </w:style>
  <w:style w:type="paragraph" w:customStyle="1" w:styleId="21">
    <w:name w:val="Body text|1"/>
    <w:basedOn w:val="1"/>
    <w:qFormat/>
    <w:uiPriority w:val="0"/>
    <w:pPr>
      <w:spacing w:line="473" w:lineRule="auto"/>
      <w:ind w:firstLine="400"/>
      <w:jc w:val="left"/>
    </w:pPr>
    <w:rPr>
      <w:rFonts w:ascii="宋体" w:hAnsi="宋体" w:cs="宋体"/>
      <w:color w:val="000000"/>
      <w:kern w:val="0"/>
      <w:sz w:val="20"/>
      <w:szCs w:val="20"/>
      <w:lang w:val="zh-TW" w:eastAsia="zh-TW" w:bidi="zh-TW"/>
    </w:rPr>
  </w:style>
  <w:style w:type="character" w:customStyle="1" w:styleId="22">
    <w:name w:val="纯文本 Char"/>
    <w:link w:val="7"/>
    <w:qFormat/>
    <w:uiPriority w:val="0"/>
    <w:rPr>
      <w:rFonts w:ascii="宋体" w:hAnsi="Courier New"/>
      <w:color w:val="000000"/>
      <w:sz w:val="21"/>
      <w:szCs w:val="24"/>
      <w:lang w:eastAsia="en-US" w:bidi="en-US"/>
    </w:rPr>
  </w:style>
  <w:style w:type="character" w:customStyle="1" w:styleId="23">
    <w:name w:val="正文文本缩进 Char"/>
    <w:link w:val="5"/>
    <w:qFormat/>
    <w:uiPriority w:val="0"/>
    <w:rPr>
      <w:kern w:val="2"/>
      <w:sz w:val="21"/>
      <w:szCs w:val="24"/>
    </w:rPr>
  </w:style>
  <w:style w:type="character" w:customStyle="1" w:styleId="24">
    <w:name w:val="正文首行缩进 2 Char"/>
    <w:link w:val="14"/>
    <w:qFormat/>
    <w:uiPriority w:val="0"/>
    <w:rPr>
      <w:rFonts w:ascii="Tahoma" w:hAnsi="Tahoma" w:eastAsia="Times New Roman"/>
      <w:color w:val="000000"/>
      <w:kern w:val="2"/>
      <w:sz w:val="28"/>
      <w:szCs w:val="24"/>
      <w:lang w:eastAsia="en-US" w:bidi="en-US"/>
    </w:rPr>
  </w:style>
  <w:style w:type="character" w:customStyle="1" w:styleId="25">
    <w:name w:val="批注框文本 Char"/>
    <w:link w:val="8"/>
    <w:qFormat/>
    <w:uiPriority w:val="0"/>
    <w:rPr>
      <w:kern w:val="2"/>
      <w:sz w:val="18"/>
      <w:szCs w:val="18"/>
    </w:rPr>
  </w:style>
  <w:style w:type="character" w:customStyle="1" w:styleId="26">
    <w:name w:val="正文文本 Char"/>
    <w:link w:val="4"/>
    <w:qFormat/>
    <w:uiPriority w:val="0"/>
    <w:rPr>
      <w:kern w:val="2"/>
      <w:sz w:val="21"/>
      <w:szCs w:val="24"/>
    </w:rPr>
  </w:style>
  <w:style w:type="character" w:customStyle="1" w:styleId="27">
    <w:name w:val="标题 2 Char"/>
    <w:link w:val="2"/>
    <w:qFormat/>
    <w:uiPriority w:val="0"/>
    <w:rPr>
      <w:rFonts w:ascii="宋体" w:hAnsi="宋体"/>
      <w:b/>
      <w:bCs/>
      <w:color w:val="000000"/>
      <w:sz w:val="32"/>
      <w:szCs w:val="24"/>
      <w:lang w:eastAsia="en-US" w:bidi="en-US"/>
    </w:rPr>
  </w:style>
  <w:style w:type="paragraph" w:customStyle="1" w:styleId="28">
    <w:name w:val="正文1"/>
    <w:basedOn w:val="1"/>
    <w:qFormat/>
    <w:uiPriority w:val="0"/>
    <w:pPr>
      <w:spacing w:after="120" w:line="360" w:lineRule="auto"/>
      <w:jc w:val="left"/>
    </w:pPr>
    <w:rPr>
      <w:rFonts w:ascii="Arial" w:hAnsi="Arial" w:eastAsia="Times New Roman"/>
      <w:color w:val="000000"/>
      <w:kern w:val="0"/>
      <w:sz w:val="24"/>
      <w:szCs w:val="20"/>
      <w:lang w:eastAsia="en-US" w:bidi="en-US"/>
    </w:rPr>
  </w:style>
  <w:style w:type="paragraph" w:customStyle="1" w:styleId="29">
    <w:name w:val="首行缩进"/>
    <w:basedOn w:val="1"/>
    <w:qFormat/>
    <w:uiPriority w:val="0"/>
    <w:pPr>
      <w:ind w:firstLine="480"/>
      <w:jc w:val="left"/>
    </w:pPr>
    <w:rPr>
      <w:rFonts w:ascii="Century" w:hAnsi="Century" w:eastAsia="Times New Roman"/>
      <w:color w:val="000000"/>
      <w:kern w:val="0"/>
      <w:sz w:val="24"/>
      <w:lang w:val="zh-CN" w:eastAsia="en-US" w:bidi="en-US"/>
    </w:rPr>
  </w:style>
  <w:style w:type="paragraph" w:customStyle="1" w:styleId="30">
    <w:name w:val="图"/>
    <w:basedOn w:val="1"/>
    <w:qFormat/>
    <w:uiPriority w:val="0"/>
    <w:pPr>
      <w:keepNext/>
      <w:autoSpaceDE/>
      <w:autoSpaceDN/>
      <w:spacing w:before="60" w:beforeLines="0" w:after="60" w:afterLines="0" w:line="300" w:lineRule="auto"/>
      <w:jc w:val="center"/>
      <w:textAlignment w:val="center"/>
    </w:pPr>
    <w:rPr>
      <w:rFonts w:ascii="Times New Roman"/>
      <w:snapToGrid w:val="0"/>
      <w:spacing w:val="20"/>
      <w:szCs w:val="20"/>
    </w:rPr>
  </w:style>
  <w:style w:type="paragraph" w:customStyle="1" w:styleId="31">
    <w:name w:val="表格文字"/>
    <w:basedOn w:val="1"/>
    <w:qFormat/>
    <w:uiPriority w:val="0"/>
    <w:pPr>
      <w:autoSpaceDE/>
      <w:autoSpaceDN/>
      <w:adjustRightInd/>
      <w:spacing w:before="25" w:beforeLines="0" w:after="25" w:afterLines="0"/>
    </w:pPr>
    <w:rPr>
      <w:rFonts w:ascii="Times New Roman"/>
      <w:bCs/>
      <w:spacing w:val="1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252</Words>
  <Characters>1442</Characters>
  <Lines>12</Lines>
  <Paragraphs>3</Paragraphs>
  <TotalTime>1</TotalTime>
  <ScaleCrop>false</ScaleCrop>
  <LinksUpToDate>false</LinksUpToDate>
  <CharactersWithSpaces>1691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2024-10-24T09:15:00Z</dcterms:created>
  <dc:creator>sbk</dc:creator>
  <cp:lastModifiedBy>郭伟国</cp:lastModifiedBy>
  <cp:lastPrinted>2024-04-09T09:00:00Z</cp:lastPrinted>
  <dcterms:modified xsi:type="dcterms:W3CDTF">2025-06-20T06:26:37Z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6FAEB5B004874FD09D92E78B6E101AF4_13</vt:lpwstr>
  </property>
</Properties>
</file>