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690A9"/>
    <w:p w14:paraId="70331B6F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药房平面图</w:t>
      </w:r>
      <w:bookmarkEnd w:id="0"/>
    </w:p>
    <w:p w14:paraId="7B7C3418"/>
    <w:p w14:paraId="3D62ABA4"/>
    <w:p w14:paraId="2097F4E1">
      <w:r>
        <w:drawing>
          <wp:inline distT="0" distB="0" distL="114300" distR="114300">
            <wp:extent cx="5269230" cy="34861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D5567"/>
    <w:rsid w:val="798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2025-01-07T06:27:00Z</dcterms:created>
  <dc:creator>气宇轩昂</dc:creator>
  <cp:lastModifiedBy>气宇轩昂</cp:lastModifiedBy>
  <dcterms:modified xsi:type="dcterms:W3CDTF">2025-01-07T06:28:59Z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E0C8C05D360A4AC1859125E31B621E4C_11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