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845A">
      <w:pPr>
        <w:spacing w:line="360" w:lineRule="auto"/>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市妇幼保健院院内</w:t>
      </w:r>
      <w:r>
        <w:rPr>
          <w:rFonts w:hint="eastAsia" w:ascii="宋体" w:hAnsi="宋体"/>
          <w:b/>
          <w:sz w:val="36"/>
          <w:szCs w:val="36"/>
          <w:lang w:eastAsia="zh-CN"/>
        </w:rPr>
        <w:t>采购</w:t>
      </w:r>
      <w:r>
        <w:rPr>
          <w:rFonts w:hint="eastAsia" w:ascii="宋体" w:hAnsi="宋体"/>
          <w:b/>
          <w:sz w:val="36"/>
          <w:szCs w:val="36"/>
        </w:rPr>
        <w:t>项目评分原则与评标方法</w:t>
      </w:r>
    </w:p>
    <w:p w14:paraId="1018D63F">
      <w:pPr>
        <w:spacing w:line="360" w:lineRule="auto"/>
        <w:jc w:val="center"/>
        <w:rPr>
          <w:rFonts w:ascii="宋体" w:hAnsi="宋体"/>
          <w:b/>
          <w:sz w:val="24"/>
        </w:rPr>
      </w:pPr>
      <w:r>
        <w:rPr>
          <w:rFonts w:hint="eastAsia" w:ascii="宋体" w:hAnsi="宋体"/>
          <w:b/>
          <w:sz w:val="24"/>
        </w:rPr>
        <w:t>（招标项目：</w:t>
      </w:r>
      <w:r>
        <w:rPr>
          <w:rFonts w:hint="eastAsia" w:ascii="宋体" w:hAnsi="宋体"/>
          <w:b/>
          <w:sz w:val="24"/>
          <w:lang w:eastAsia="zh-CN"/>
        </w:rPr>
        <w:t>康复床</w:t>
      </w:r>
      <w:r>
        <w:rPr>
          <w:rFonts w:hint="eastAsia" w:ascii="宋体" w:hAnsi="宋体"/>
          <w:b/>
          <w:sz w:val="24"/>
          <w:lang w:val="en-US" w:eastAsia="zh-CN"/>
        </w:rPr>
        <w:t xml:space="preserve"> ID：53129</w:t>
      </w:r>
      <w:r>
        <w:rPr>
          <w:rFonts w:hint="eastAsia" w:ascii="宋体" w:hAnsi="宋体"/>
          <w:b/>
          <w:sz w:val="24"/>
        </w:rPr>
        <w:t>）</w:t>
      </w:r>
    </w:p>
    <w:p w14:paraId="3442BC3C">
      <w:pPr>
        <w:numPr>
          <w:ilvl w:val="0"/>
          <w:numId w:val="1"/>
        </w:numPr>
        <w:spacing w:line="360" w:lineRule="auto"/>
        <w:jc w:val="both"/>
        <w:rPr>
          <w:rFonts w:hint="eastAsia" w:ascii="宋体" w:hAnsi="宋体"/>
          <w:sz w:val="24"/>
          <w:szCs w:val="24"/>
        </w:rPr>
      </w:pP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bookmarkStart w:id="0" w:name="_GoBack"/>
      <w:bookmarkEnd w:id="0"/>
    </w:p>
    <w:p w14:paraId="217F1819">
      <w:pPr>
        <w:spacing w:line="60" w:lineRule="atLeast"/>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6A21FEDA">
      <w:pPr>
        <w:pStyle w:val="12"/>
        <w:spacing w:line="60" w:lineRule="atLeast"/>
        <w:ind w:left="0" w:leftChars="0" w:firstLine="0" w:firstLineChars="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2"/>
        <w:gridCol w:w="4627"/>
        <w:gridCol w:w="834"/>
      </w:tblGrid>
      <w:tr w14:paraId="0B2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69F6F623">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282" w:type="dxa"/>
            <w:vAlign w:val="center"/>
          </w:tcPr>
          <w:p w14:paraId="2857B56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627" w:type="dxa"/>
            <w:vAlign w:val="center"/>
          </w:tcPr>
          <w:p w14:paraId="5351486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06D80F0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582E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3BFBA95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2282" w:type="dxa"/>
            <w:vAlign w:val="center"/>
          </w:tcPr>
          <w:p w14:paraId="3C4CA8A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带“▲”号条款的重要性技术参数(</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0</w:t>
            </w:r>
            <w:r>
              <w:rPr>
                <w:rFonts w:hint="eastAsia" w:ascii="宋体" w:hAnsi="宋体" w:eastAsia="宋体" w:cs="宋体"/>
                <w:sz w:val="18"/>
                <w:szCs w:val="18"/>
                <w:lang w:eastAsia="zh-CN"/>
              </w:rPr>
              <w:t>分)</w:t>
            </w:r>
          </w:p>
        </w:tc>
        <w:tc>
          <w:tcPr>
            <w:tcW w:w="4627" w:type="dxa"/>
            <w:vAlign w:val="center"/>
          </w:tcPr>
          <w:p w14:paraId="3F416971">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eastAsia="zh-CN"/>
              </w:rPr>
              <w:t>根据投标人所投报设备的带“▲”重要技术参数对技术要求的响应情况进行评审。</w:t>
            </w:r>
          </w:p>
          <w:p w14:paraId="3162278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带“▲”重要技术参数完全响应招标文件要求的，得</w:t>
            </w:r>
            <w:r>
              <w:rPr>
                <w:rFonts w:hint="eastAsia" w:ascii="宋体" w:hAnsi="宋体" w:eastAsia="宋体" w:cs="宋体"/>
                <w:sz w:val="16"/>
                <w:szCs w:val="16"/>
                <w:lang w:val="en-US" w:eastAsia="zh-CN"/>
              </w:rPr>
              <w:t>3</w:t>
            </w:r>
            <w:r>
              <w:rPr>
                <w:rFonts w:hint="eastAsia" w:ascii="宋体" w:hAnsi="宋体" w:eastAsia="宋体" w:cs="宋体"/>
                <w:sz w:val="16"/>
                <w:szCs w:val="16"/>
                <w:lang w:eastAsia="zh-CN"/>
              </w:rPr>
              <w:t>0分；</w:t>
            </w:r>
          </w:p>
          <w:p w14:paraId="385B2E10">
            <w:pPr>
              <w:pStyle w:val="6"/>
              <w:keepNext w:val="0"/>
              <w:keepLines w:val="0"/>
              <w:pageBreakBefore w:val="0"/>
              <w:numPr>
                <w:ilvl w:val="0"/>
                <w:numId w:val="0"/>
              </w:numPr>
              <w:kinsoku/>
              <w:wordWrap/>
              <w:overflowPunct/>
              <w:topLinePunct w:val="0"/>
              <w:autoSpaceDE/>
              <w:autoSpaceDN/>
              <w:bidi w:val="0"/>
              <w:adjustRightInd/>
              <w:snapToGrid/>
              <w:spacing w:after="0"/>
              <w:ind w:left="160" w:leftChars="0" w:hanging="160" w:hangingChars="10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2.带“▲”重要技术参数不满足或未响应招标文件要求的项数为1项（含）以上5项（含）以下的，得15分；</w:t>
            </w:r>
          </w:p>
          <w:p w14:paraId="0C6394CB">
            <w:pPr>
              <w:pStyle w:val="6"/>
              <w:keepNext w:val="0"/>
              <w:keepLines w:val="0"/>
              <w:pageBreakBefore w:val="0"/>
              <w:numPr>
                <w:ilvl w:val="0"/>
                <w:numId w:val="0"/>
              </w:numPr>
              <w:kinsoku/>
              <w:wordWrap/>
              <w:overflowPunct/>
              <w:topLinePunct w:val="0"/>
              <w:autoSpaceDE/>
              <w:autoSpaceDN/>
              <w:bidi w:val="0"/>
              <w:adjustRightInd/>
              <w:snapToGrid/>
              <w:spacing w:after="0"/>
              <w:ind w:left="160" w:leftChars="0" w:hanging="160" w:hangingChars="10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3.带“▲”重要技术参数不满足或未响应招标文件要求的项数为5项（不含）以上的，得5分。</w:t>
            </w:r>
          </w:p>
        </w:tc>
        <w:tc>
          <w:tcPr>
            <w:tcW w:w="834" w:type="dxa"/>
            <w:vAlign w:val="center"/>
          </w:tcPr>
          <w:p w14:paraId="5371009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C7C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07F91B2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284D34D1">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不带“▲”号条款的一般性技术参数（</w:t>
            </w:r>
            <w:r>
              <w:rPr>
                <w:rFonts w:hint="eastAsia" w:ascii="宋体" w:hAnsi="宋体" w:eastAsia="宋体" w:cs="宋体"/>
                <w:sz w:val="18"/>
                <w:szCs w:val="18"/>
                <w:lang w:val="en-US" w:eastAsia="zh-CN"/>
              </w:rPr>
              <w:t>10</w:t>
            </w:r>
            <w:r>
              <w:rPr>
                <w:rFonts w:hint="eastAsia" w:ascii="宋体" w:hAnsi="宋体" w:eastAsia="宋体" w:cs="宋体"/>
                <w:sz w:val="18"/>
                <w:szCs w:val="18"/>
                <w:lang w:eastAsia="zh-CN"/>
              </w:rPr>
              <w:t>分）</w:t>
            </w:r>
          </w:p>
        </w:tc>
        <w:tc>
          <w:tcPr>
            <w:tcW w:w="4627" w:type="dxa"/>
            <w:vAlign w:val="center"/>
          </w:tcPr>
          <w:p w14:paraId="423DB65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根据投标人所投报设备的一般（非带“▲”要求）技术参数对技术要求的响应情况进行评审。</w:t>
            </w:r>
          </w:p>
          <w:p w14:paraId="156F892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1.一般（非带“▲”要求）技术参数完全响应招标文件要求的，得10分；</w:t>
            </w:r>
          </w:p>
          <w:p w14:paraId="00C4D93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 xml:space="preserve">2.一般（非带“▲”要求）技术参数不满足或未响应招标文件要求的项数为1项（含）以上5项（含）以下的，得5分； </w:t>
            </w:r>
          </w:p>
          <w:p w14:paraId="62B7EFD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3.一般（非带“▲”要求）技术参数不满足或未响应招标文件要求的项数为5项（不含）以上的，得2分。</w:t>
            </w:r>
          </w:p>
        </w:tc>
        <w:tc>
          <w:tcPr>
            <w:tcW w:w="834" w:type="dxa"/>
            <w:vAlign w:val="center"/>
          </w:tcPr>
          <w:p w14:paraId="65127A99">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69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129" w:type="dxa"/>
            <w:vMerge w:val="restart"/>
            <w:vAlign w:val="center"/>
          </w:tcPr>
          <w:p w14:paraId="71C9870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cs="宋体"/>
                <w:sz w:val="18"/>
                <w:szCs w:val="18"/>
                <w:lang w:val="en-US" w:eastAsia="zh-CN"/>
              </w:rPr>
              <w:t>40</w:t>
            </w:r>
            <w:r>
              <w:rPr>
                <w:rFonts w:hint="eastAsia" w:ascii="宋体" w:hAnsi="宋体" w:eastAsia="宋体" w:cs="宋体"/>
                <w:sz w:val="18"/>
                <w:szCs w:val="18"/>
                <w:lang w:eastAsia="zh-CN"/>
              </w:rPr>
              <w:t>分）</w:t>
            </w:r>
          </w:p>
        </w:tc>
        <w:tc>
          <w:tcPr>
            <w:tcW w:w="2282" w:type="dxa"/>
            <w:vAlign w:val="center"/>
          </w:tcPr>
          <w:p w14:paraId="3438840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供货方案及安装调试、培训方案（</w:t>
            </w:r>
            <w:r>
              <w:rPr>
                <w:rFonts w:hint="eastAsia" w:ascii="宋体" w:hAnsi="宋体" w:cs="宋体"/>
                <w:sz w:val="18"/>
                <w:szCs w:val="18"/>
                <w:lang w:val="en-US" w:eastAsia="zh-CN"/>
              </w:rPr>
              <w:t>2</w:t>
            </w:r>
            <w:r>
              <w:rPr>
                <w:rFonts w:hint="eastAsia" w:ascii="宋体" w:hAnsi="宋体" w:eastAsia="宋体" w:cs="宋体"/>
                <w:sz w:val="18"/>
                <w:szCs w:val="18"/>
                <w:lang w:eastAsia="zh-CN"/>
              </w:rPr>
              <w:t>5分）</w:t>
            </w:r>
          </w:p>
        </w:tc>
        <w:tc>
          <w:tcPr>
            <w:tcW w:w="4627" w:type="dxa"/>
            <w:vAlign w:val="center"/>
          </w:tcPr>
          <w:p w14:paraId="3208BA9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供货方案、安装调试方案有明确的计划和步骤，保障措施详细、合理可行，培训方案具体、合理、可行。得</w:t>
            </w:r>
            <w:r>
              <w:rPr>
                <w:rFonts w:hint="eastAsia" w:ascii="宋体" w:hAnsi="宋体" w:cs="宋体"/>
                <w:sz w:val="16"/>
                <w:szCs w:val="16"/>
                <w:lang w:val="en-US" w:eastAsia="zh-CN"/>
              </w:rPr>
              <w:t>2</w:t>
            </w:r>
            <w:r>
              <w:rPr>
                <w:rFonts w:hint="eastAsia" w:ascii="宋体" w:hAnsi="宋体" w:eastAsia="宋体" w:cs="宋体"/>
                <w:sz w:val="16"/>
                <w:szCs w:val="16"/>
                <w:lang w:eastAsia="zh-CN"/>
              </w:rPr>
              <w:t>5分。</w:t>
            </w:r>
          </w:p>
          <w:p w14:paraId="05DC3904">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2.</w:t>
            </w:r>
            <w:r>
              <w:rPr>
                <w:rFonts w:hint="eastAsia" w:ascii="宋体" w:hAnsi="宋体" w:eastAsia="宋体" w:cs="宋体"/>
                <w:sz w:val="16"/>
                <w:szCs w:val="16"/>
                <w:lang w:eastAsia="zh-CN"/>
              </w:rPr>
              <w:t>供货方案、安装调试方案有一定的可行性，培训方案内容完整、有一定可操作性。得</w:t>
            </w:r>
            <w:r>
              <w:rPr>
                <w:rFonts w:hint="eastAsia" w:ascii="宋体" w:hAnsi="宋体" w:cs="宋体"/>
                <w:sz w:val="16"/>
                <w:szCs w:val="16"/>
                <w:lang w:val="en-US" w:eastAsia="zh-CN"/>
              </w:rPr>
              <w:t>1</w:t>
            </w:r>
            <w:r>
              <w:rPr>
                <w:rFonts w:hint="eastAsia" w:ascii="宋体" w:hAnsi="宋体" w:eastAsia="宋体" w:cs="宋体"/>
                <w:sz w:val="16"/>
                <w:szCs w:val="16"/>
                <w:lang w:eastAsia="zh-CN"/>
              </w:rPr>
              <w:t>3分。</w:t>
            </w:r>
          </w:p>
          <w:p w14:paraId="488D790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3.</w:t>
            </w:r>
            <w:r>
              <w:rPr>
                <w:rFonts w:hint="eastAsia" w:ascii="宋体" w:hAnsi="宋体" w:eastAsia="宋体" w:cs="宋体"/>
                <w:sz w:val="16"/>
                <w:szCs w:val="16"/>
                <w:lang w:eastAsia="zh-CN"/>
              </w:rPr>
              <w:t>供货方案、安装调试方案、培训方案过于简单。得</w:t>
            </w:r>
            <w:r>
              <w:rPr>
                <w:rFonts w:hint="eastAsia" w:ascii="宋体" w:hAnsi="宋体" w:cs="宋体"/>
                <w:sz w:val="16"/>
                <w:szCs w:val="16"/>
                <w:lang w:val="en-US" w:eastAsia="zh-CN"/>
              </w:rPr>
              <w:t>5</w:t>
            </w:r>
            <w:r>
              <w:rPr>
                <w:rFonts w:hint="eastAsia" w:ascii="宋体" w:hAnsi="宋体" w:eastAsia="宋体" w:cs="宋体"/>
                <w:sz w:val="16"/>
                <w:szCs w:val="16"/>
                <w:lang w:eastAsia="zh-CN"/>
              </w:rPr>
              <w:t>分。</w:t>
            </w:r>
          </w:p>
        </w:tc>
        <w:tc>
          <w:tcPr>
            <w:tcW w:w="834" w:type="dxa"/>
            <w:vAlign w:val="center"/>
          </w:tcPr>
          <w:p w14:paraId="4AD057F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18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29" w:type="dxa"/>
            <w:vMerge w:val="continue"/>
            <w:vAlign w:val="center"/>
          </w:tcPr>
          <w:p w14:paraId="7F1C787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3B492130">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验收要求方案（</w:t>
            </w:r>
            <w:r>
              <w:rPr>
                <w:rFonts w:hint="eastAsia" w:ascii="宋体" w:hAnsi="宋体" w:eastAsia="宋体" w:cs="宋体"/>
                <w:sz w:val="18"/>
                <w:szCs w:val="18"/>
                <w:lang w:val="en-US" w:eastAsia="zh-CN"/>
              </w:rPr>
              <w:t>5分）</w:t>
            </w:r>
          </w:p>
        </w:tc>
        <w:tc>
          <w:tcPr>
            <w:tcW w:w="4627" w:type="dxa"/>
            <w:vAlign w:val="center"/>
          </w:tcPr>
          <w:p w14:paraId="337DF0C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1.验收方案</w:t>
            </w:r>
            <w:r>
              <w:rPr>
                <w:rFonts w:hint="eastAsia" w:ascii="宋体" w:hAnsi="宋体" w:eastAsia="宋体" w:cs="宋体"/>
                <w:sz w:val="16"/>
                <w:szCs w:val="16"/>
                <w:lang w:eastAsia="zh-CN"/>
              </w:rPr>
              <w:t>具体详细、合理可行。为医院提供全面保障。得</w:t>
            </w:r>
            <w:r>
              <w:rPr>
                <w:rFonts w:hint="eastAsia" w:ascii="宋体" w:hAnsi="宋体" w:eastAsia="宋体" w:cs="宋体"/>
                <w:sz w:val="16"/>
                <w:szCs w:val="16"/>
                <w:lang w:val="en-US" w:eastAsia="zh-CN"/>
              </w:rPr>
              <w:t>5分。</w:t>
            </w:r>
          </w:p>
          <w:p w14:paraId="7D73F77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2.验收方案</w:t>
            </w:r>
            <w:r>
              <w:rPr>
                <w:rFonts w:hint="eastAsia" w:ascii="宋体" w:hAnsi="宋体" w:eastAsia="宋体" w:cs="宋体"/>
                <w:sz w:val="16"/>
                <w:szCs w:val="16"/>
                <w:lang w:eastAsia="zh-CN"/>
              </w:rPr>
              <w:t>有一定合理性、可行性，能为医院提供一定的保障。得</w:t>
            </w:r>
            <w:r>
              <w:rPr>
                <w:rFonts w:hint="eastAsia" w:ascii="宋体" w:hAnsi="宋体" w:eastAsia="宋体" w:cs="宋体"/>
                <w:sz w:val="16"/>
                <w:szCs w:val="16"/>
                <w:lang w:val="en-US" w:eastAsia="zh-CN"/>
              </w:rPr>
              <w:t>2分。</w:t>
            </w:r>
          </w:p>
        </w:tc>
        <w:tc>
          <w:tcPr>
            <w:tcW w:w="834" w:type="dxa"/>
            <w:vAlign w:val="center"/>
          </w:tcPr>
          <w:p w14:paraId="1A436AB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2D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29" w:type="dxa"/>
            <w:vMerge w:val="continue"/>
            <w:vAlign w:val="center"/>
          </w:tcPr>
          <w:p w14:paraId="030CB92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1E7CDF7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售后服务方案（10分）</w:t>
            </w:r>
          </w:p>
        </w:tc>
        <w:tc>
          <w:tcPr>
            <w:tcW w:w="4627" w:type="dxa"/>
            <w:vAlign w:val="center"/>
          </w:tcPr>
          <w:p w14:paraId="3F493B1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1.</w:t>
            </w:r>
            <w:r>
              <w:rPr>
                <w:rFonts w:hint="eastAsia" w:ascii="宋体" w:hAnsi="宋体" w:eastAsia="宋体" w:cs="宋体"/>
                <w:sz w:val="16"/>
                <w:szCs w:val="16"/>
                <w:lang w:eastAsia="zh-CN"/>
              </w:rPr>
              <w:t>售后服务方案具体详细、合理可行，为医院提供全面保障。得</w:t>
            </w:r>
            <w:r>
              <w:rPr>
                <w:rFonts w:hint="eastAsia" w:ascii="宋体" w:hAnsi="宋体" w:eastAsia="宋体" w:cs="宋体"/>
                <w:sz w:val="16"/>
                <w:szCs w:val="16"/>
                <w:lang w:val="en-US" w:eastAsia="zh-CN"/>
              </w:rPr>
              <w:t>10分。</w:t>
            </w:r>
          </w:p>
          <w:p w14:paraId="15605FF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w:t>
            </w:r>
            <w:r>
              <w:rPr>
                <w:rFonts w:hint="eastAsia" w:ascii="宋体" w:hAnsi="宋体" w:eastAsia="宋体" w:cs="宋体"/>
                <w:sz w:val="16"/>
                <w:szCs w:val="16"/>
                <w:lang w:eastAsia="zh-CN"/>
              </w:rPr>
              <w:t>售后服务方案有一定合理性、可行性，能为医院提供一定的保障。得</w:t>
            </w:r>
            <w:r>
              <w:rPr>
                <w:rFonts w:hint="eastAsia" w:ascii="宋体" w:hAnsi="宋体" w:eastAsia="宋体" w:cs="宋体"/>
                <w:sz w:val="16"/>
                <w:szCs w:val="16"/>
                <w:lang w:val="en-US" w:eastAsia="zh-CN"/>
              </w:rPr>
              <w:t>6分。</w:t>
            </w:r>
          </w:p>
          <w:p w14:paraId="3F34680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3</w:t>
            </w:r>
            <w:r>
              <w:rPr>
                <w:rFonts w:hint="eastAsia" w:ascii="宋体" w:hAnsi="宋体" w:eastAsia="宋体" w:cs="宋体"/>
                <w:sz w:val="16"/>
                <w:szCs w:val="16"/>
                <w:lang w:eastAsia="zh-CN"/>
              </w:rPr>
              <w:t>售后服务方案的合理性、可行性、保障性一般。得</w:t>
            </w:r>
            <w:r>
              <w:rPr>
                <w:rFonts w:hint="eastAsia" w:ascii="宋体" w:hAnsi="宋体" w:eastAsia="宋体" w:cs="宋体"/>
                <w:sz w:val="16"/>
                <w:szCs w:val="16"/>
                <w:lang w:val="en-US" w:eastAsia="zh-CN"/>
              </w:rPr>
              <w:t>2分。</w:t>
            </w:r>
          </w:p>
          <w:p w14:paraId="21E0F22A">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rPr>
                <w:rFonts w:hint="eastAsia" w:ascii="宋体" w:hAnsi="宋体" w:eastAsia="宋体" w:cs="宋体"/>
                <w:sz w:val="16"/>
                <w:szCs w:val="16"/>
                <w:lang w:val="en-US" w:eastAsia="zh-CN"/>
              </w:rPr>
              <w:t>4.</w:t>
            </w:r>
            <w:r>
              <w:rPr>
                <w:rFonts w:hint="eastAsia" w:ascii="宋体" w:hAnsi="宋体" w:eastAsia="宋体" w:cs="宋体"/>
                <w:sz w:val="16"/>
                <w:szCs w:val="16"/>
                <w:lang w:eastAsia="zh-CN"/>
              </w:rPr>
              <w:t>没有提供售后服务方案或售后服务方案过于简单，无法为医院提供保障。不得分</w:t>
            </w:r>
          </w:p>
        </w:tc>
        <w:tc>
          <w:tcPr>
            <w:tcW w:w="834" w:type="dxa"/>
            <w:vAlign w:val="center"/>
          </w:tcPr>
          <w:p w14:paraId="424BC8F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6ECF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460D9E2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价格评分（30分）</w:t>
            </w:r>
          </w:p>
        </w:tc>
        <w:tc>
          <w:tcPr>
            <w:tcW w:w="7743" w:type="dxa"/>
            <w:gridSpan w:val="3"/>
            <w:vAlign w:val="center"/>
          </w:tcPr>
          <w:p w14:paraId="24A832F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价格得分=（最低投标价/被评分供应商投标价）×30</w:t>
            </w:r>
          </w:p>
          <w:p w14:paraId="7317D0B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p>
        </w:tc>
      </w:tr>
    </w:tbl>
    <w:p w14:paraId="02B0785D">
      <w:pPr>
        <w:spacing w:line="60" w:lineRule="atLeas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p>
    <w:p w14:paraId="67DE1C4F">
      <w:pPr>
        <w:spacing w:line="60" w:lineRule="atLeast"/>
        <w:rPr>
          <w:rFonts w:ascii="宋体" w:hAnsi="宋体"/>
          <w:sz w:val="28"/>
          <w:szCs w:val="28"/>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535210AA">
      <w:pPr>
        <w:numPr>
          <w:ilvl w:val="0"/>
          <w:numId w:val="0"/>
        </w:numPr>
        <w:spacing w:line="360" w:lineRule="auto"/>
        <w:jc w:val="both"/>
        <w:rPr>
          <w:rFonts w:hint="eastAsia" w:ascii="宋体" w:hAnsi="宋体"/>
          <w:sz w:val="24"/>
          <w:szCs w:val="24"/>
        </w:rPr>
      </w:pPr>
    </w:p>
    <w:p w14:paraId="49EA9BD2">
      <w:pPr>
        <w:spacing w:line="480" w:lineRule="exact"/>
        <w:rPr>
          <w:rFonts w:ascii="宋体" w:hAnsi="宋体"/>
          <w:b/>
          <w:sz w:val="28"/>
          <w:szCs w:val="28"/>
        </w:rPr>
      </w:pPr>
      <w:r>
        <w:rPr>
          <w:rFonts w:hint="eastAsia" w:ascii="宋体" w:hAnsi="宋体"/>
          <w:b/>
          <w:sz w:val="28"/>
          <w:szCs w:val="28"/>
        </w:rPr>
        <w:t xml:space="preserve">评标专家签名确认：                 </w:t>
      </w:r>
    </w:p>
    <w:p w14:paraId="4B646AE3">
      <w:pPr>
        <w:spacing w:line="480" w:lineRule="exact"/>
        <w:rPr>
          <w:rFonts w:ascii="宋体" w:hAnsi="宋体"/>
          <w:b/>
          <w:sz w:val="28"/>
          <w:szCs w:val="28"/>
        </w:rPr>
      </w:pPr>
    </w:p>
    <w:p w14:paraId="726DF6F8">
      <w:pPr>
        <w:spacing w:line="480" w:lineRule="exact"/>
        <w:rPr>
          <w:rFonts w:ascii="宋体" w:hAnsi="宋体"/>
          <w:b/>
          <w:sz w:val="28"/>
          <w:szCs w:val="28"/>
        </w:rPr>
      </w:pPr>
    </w:p>
    <w:p w14:paraId="4D6DE9CA">
      <w:pPr>
        <w:spacing w:line="480" w:lineRule="exact"/>
        <w:rPr>
          <w:rFonts w:ascii="宋体" w:hAnsi="宋体"/>
          <w:b/>
          <w:sz w:val="28"/>
          <w:szCs w:val="28"/>
        </w:rPr>
      </w:pPr>
    </w:p>
    <w:p w14:paraId="78DDD1A7">
      <w:pPr>
        <w:spacing w:line="480" w:lineRule="exact"/>
        <w:rPr>
          <w:rFonts w:ascii="宋体" w:hAnsi="宋体"/>
          <w:b/>
          <w:sz w:val="28"/>
          <w:szCs w:val="28"/>
        </w:rPr>
      </w:pPr>
    </w:p>
    <w:p w14:paraId="79391FED">
      <w:pPr>
        <w:spacing w:line="480" w:lineRule="exact"/>
        <w:ind w:firstLine="5200" w:firstLineChars="1850"/>
        <w:rPr>
          <w:rFonts w:hint="eastAsia" w:ascii="宋体" w:hAnsi="宋体" w:eastAsia="宋体"/>
          <w:b/>
          <w:sz w:val="28"/>
          <w:szCs w:val="28"/>
          <w:lang w:val="en-US" w:eastAsia="zh-CN"/>
        </w:rPr>
      </w:pPr>
      <w:r>
        <w:rPr>
          <w:rFonts w:hint="eastAsia" w:ascii="宋体" w:hAnsi="宋体"/>
          <w:b/>
          <w:sz w:val="28"/>
          <w:szCs w:val="28"/>
        </w:rPr>
        <w:t>日期：</w:t>
      </w:r>
      <w:r>
        <w:rPr>
          <w:rFonts w:hint="eastAsia" w:ascii="宋体" w:hAnsi="宋体"/>
          <w:b/>
          <w:sz w:val="28"/>
          <w:szCs w:val="28"/>
          <w:lang w:val="en-US" w:eastAsia="zh-CN"/>
        </w:rPr>
        <w:t xml:space="preserve"> </w:t>
      </w:r>
    </w:p>
    <w:sectPr>
      <w:pgSz w:w="11906" w:h="16838"/>
      <w:pgMar w:top="567" w:right="1800" w:bottom="709"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D9F9E"/>
    <w:multiLevelType w:val="singleLevel"/>
    <w:tmpl w:val="7BBD9F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137CD2"/>
    <w:rsid w:val="001535F6"/>
    <w:rsid w:val="00154B1A"/>
    <w:rsid w:val="00162000"/>
    <w:rsid w:val="00193110"/>
    <w:rsid w:val="00193499"/>
    <w:rsid w:val="001F437C"/>
    <w:rsid w:val="00257A10"/>
    <w:rsid w:val="002A7476"/>
    <w:rsid w:val="002C1E0C"/>
    <w:rsid w:val="002D7599"/>
    <w:rsid w:val="003154E9"/>
    <w:rsid w:val="0036474D"/>
    <w:rsid w:val="00366BAB"/>
    <w:rsid w:val="0038016C"/>
    <w:rsid w:val="003811EB"/>
    <w:rsid w:val="00387129"/>
    <w:rsid w:val="00395098"/>
    <w:rsid w:val="003A12F7"/>
    <w:rsid w:val="003E1E45"/>
    <w:rsid w:val="003E2501"/>
    <w:rsid w:val="003F1F11"/>
    <w:rsid w:val="003F7928"/>
    <w:rsid w:val="0044070A"/>
    <w:rsid w:val="00490549"/>
    <w:rsid w:val="0050581E"/>
    <w:rsid w:val="005243A5"/>
    <w:rsid w:val="00526DC0"/>
    <w:rsid w:val="00530482"/>
    <w:rsid w:val="00556D62"/>
    <w:rsid w:val="0057136E"/>
    <w:rsid w:val="0059422A"/>
    <w:rsid w:val="005B278E"/>
    <w:rsid w:val="005B749B"/>
    <w:rsid w:val="005D0904"/>
    <w:rsid w:val="0063669D"/>
    <w:rsid w:val="00645D6F"/>
    <w:rsid w:val="0068676D"/>
    <w:rsid w:val="00694720"/>
    <w:rsid w:val="006953CF"/>
    <w:rsid w:val="006A11C9"/>
    <w:rsid w:val="006A1BCF"/>
    <w:rsid w:val="006A7990"/>
    <w:rsid w:val="006F17FA"/>
    <w:rsid w:val="00716E25"/>
    <w:rsid w:val="00751843"/>
    <w:rsid w:val="00804A49"/>
    <w:rsid w:val="00804B1B"/>
    <w:rsid w:val="0082650E"/>
    <w:rsid w:val="00854248"/>
    <w:rsid w:val="008A4045"/>
    <w:rsid w:val="008A553A"/>
    <w:rsid w:val="008D64C2"/>
    <w:rsid w:val="00903484"/>
    <w:rsid w:val="009046F1"/>
    <w:rsid w:val="00914218"/>
    <w:rsid w:val="00915ACA"/>
    <w:rsid w:val="009B5B7B"/>
    <w:rsid w:val="009B7F5A"/>
    <w:rsid w:val="009D3B54"/>
    <w:rsid w:val="00A0375A"/>
    <w:rsid w:val="00A35C11"/>
    <w:rsid w:val="00A40F93"/>
    <w:rsid w:val="00A423D3"/>
    <w:rsid w:val="00A55122"/>
    <w:rsid w:val="00A60817"/>
    <w:rsid w:val="00AA22E2"/>
    <w:rsid w:val="00AC36FB"/>
    <w:rsid w:val="00B32D8A"/>
    <w:rsid w:val="00B66EE8"/>
    <w:rsid w:val="00B74781"/>
    <w:rsid w:val="00BA2983"/>
    <w:rsid w:val="00BD4CE1"/>
    <w:rsid w:val="00BD7455"/>
    <w:rsid w:val="00C0765C"/>
    <w:rsid w:val="00C26402"/>
    <w:rsid w:val="00C560BC"/>
    <w:rsid w:val="00C61A02"/>
    <w:rsid w:val="00C72981"/>
    <w:rsid w:val="00C90F49"/>
    <w:rsid w:val="00CD567B"/>
    <w:rsid w:val="00CF50F7"/>
    <w:rsid w:val="00D34FF3"/>
    <w:rsid w:val="00D554FE"/>
    <w:rsid w:val="00D84386"/>
    <w:rsid w:val="00D87CE4"/>
    <w:rsid w:val="00DA159D"/>
    <w:rsid w:val="00DC6AC7"/>
    <w:rsid w:val="00DD0592"/>
    <w:rsid w:val="00DD3D20"/>
    <w:rsid w:val="00DE2169"/>
    <w:rsid w:val="00DF5E0C"/>
    <w:rsid w:val="00E043F5"/>
    <w:rsid w:val="00E4113C"/>
    <w:rsid w:val="00E41F94"/>
    <w:rsid w:val="00E7031A"/>
    <w:rsid w:val="00EA0689"/>
    <w:rsid w:val="00EA2073"/>
    <w:rsid w:val="00EC2EE7"/>
    <w:rsid w:val="00F25709"/>
    <w:rsid w:val="00F50751"/>
    <w:rsid w:val="00F52E0F"/>
    <w:rsid w:val="00F92EB2"/>
    <w:rsid w:val="00FB0DE4"/>
    <w:rsid w:val="00FD5302"/>
    <w:rsid w:val="06A11BD4"/>
    <w:rsid w:val="0BB66D16"/>
    <w:rsid w:val="0F5457FA"/>
    <w:rsid w:val="136646D4"/>
    <w:rsid w:val="1AFF7456"/>
    <w:rsid w:val="36405C01"/>
    <w:rsid w:val="41672CA1"/>
    <w:rsid w:val="43661FA0"/>
    <w:rsid w:val="567567DF"/>
    <w:rsid w:val="57503424"/>
    <w:rsid w:val="5E3B7AF9"/>
    <w:rsid w:val="5E7D237D"/>
    <w:rsid w:val="6395523F"/>
    <w:rsid w:val="6DC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4"/>
    <w:unhideWhenUsed/>
    <w:qFormat/>
    <w:uiPriority w:val="0"/>
    <w:rPr>
      <w:rFonts w:ascii="宋体" w:hAnsi="Courier New" w:cstheme="minorBidi"/>
      <w:szCs w:val="2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next w:val="1"/>
    <w:qFormat/>
    <w:uiPriority w:val="0"/>
    <w:pPr>
      <w:ind w:firstLine="42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9"/>
    <w:qFormat/>
    <w:locked/>
    <w:uiPriority w:val="0"/>
    <w:rPr>
      <w:rFonts w:ascii="宋体" w:hAnsi="Courier New" w:eastAsia="宋体"/>
    </w:rPr>
  </w:style>
  <w:style w:type="character" w:customStyle="1" w:styleId="14">
    <w:name w:val="纯文本 Char1"/>
    <w:basedOn w:val="9"/>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218</Words>
  <Characters>1245</Characters>
  <Lines>10</Lines>
  <Paragraphs>2</Paragraphs>
  <TotalTime>1</TotalTime>
  <ScaleCrop>false</ScaleCrop>
  <LinksUpToDate>false</LinksUpToDate>
  <CharactersWithSpaces>1461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2024-08-02T08:47:00Z</dcterms:created>
  <dc:creator>倪良军</dc:creator>
  <cp:lastModifiedBy>郭伟国</cp:lastModifiedBy>
  <cp:lastPrinted>2020-11-10T09:12:00Z</cp:lastPrinted>
  <dcterms:modified xsi:type="dcterms:W3CDTF">2025-01-14T07:57:38Z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55A046B7F1D74E32B50E79EAD853C7CB_13</vt:lpwstr>
  </property>
</Properties>
</file>