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Theme="minorEastAsia" w:hAnsiTheme="minorEastAsia" w:eastAsiaTheme="minorEastAsia"/>
          <w:b/>
          <w:bCs w:val="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bCs w:val="0"/>
          <w:sz w:val="44"/>
          <w:szCs w:val="44"/>
          <w:lang w:val="en-US" w:eastAsia="zh-CN"/>
        </w:rPr>
        <w:t>心电</w:t>
      </w:r>
      <w:r>
        <w:rPr>
          <w:rFonts w:hint="eastAsia" w:asciiTheme="minorEastAsia" w:hAnsiTheme="minorEastAsia" w:eastAsiaTheme="minorEastAsia"/>
          <w:b/>
          <w:bCs w:val="0"/>
          <w:sz w:val="44"/>
          <w:szCs w:val="44"/>
        </w:rPr>
        <w:t>监护仪</w:t>
      </w:r>
      <w:r>
        <w:rPr>
          <w:rFonts w:hint="eastAsia" w:asciiTheme="minorEastAsia" w:hAnsiTheme="minorEastAsia" w:eastAsiaTheme="minorEastAsia"/>
          <w:b/>
          <w:bCs w:val="0"/>
          <w:sz w:val="44"/>
          <w:szCs w:val="44"/>
          <w:lang w:val="en-US" w:eastAsia="zh-CN"/>
        </w:rPr>
        <w:t>技术</w:t>
      </w:r>
      <w:r>
        <w:rPr>
          <w:rFonts w:hint="eastAsia" w:asciiTheme="minorEastAsia" w:hAnsiTheme="minorEastAsia" w:eastAsiaTheme="minorEastAsia"/>
          <w:b/>
          <w:bCs w:val="0"/>
          <w:sz w:val="44"/>
          <w:szCs w:val="44"/>
        </w:rPr>
        <w:t>参数</w:t>
      </w:r>
      <w:bookmarkStart w:id="0" w:name="_GoBack"/>
      <w:bookmarkEnd w:id="0"/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基本要求：适用于对成人、小儿和新生儿的监护，含ST段测量及心律失常分析，需通过国家三类注册证明。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监测心电、血氧、脉博、无创血压、呼吸、体温等基础参数，配置ETCO2参数，可升级Masimo/Nellcor SPO2、2IBP、AG、C.O.等参数。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便携式一体化插件式监护仪，可用于监护成人、儿童、新生儿患者。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≥12.1英寸高清触摸屏，触控操作。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整机无风扇，降低环境噪音干扰，适合手术室ICU等环境。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固定式提手，提动时稳固安全。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▲</w:t>
      </w:r>
      <w:r>
        <w:rPr>
          <w:rFonts w:hint="eastAsia" w:ascii="宋体" w:hAnsi="宋体" w:eastAsia="宋体" w:cs="宋体"/>
          <w:sz w:val="24"/>
          <w:szCs w:val="24"/>
        </w:rPr>
        <w:t>右侧按键板设计，人性化，符合操作习惯。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▲</w:t>
      </w:r>
      <w:r>
        <w:rPr>
          <w:rFonts w:hint="eastAsia" w:ascii="宋体" w:hAnsi="宋体" w:eastAsia="宋体" w:cs="宋体"/>
          <w:sz w:val="24"/>
          <w:szCs w:val="24"/>
        </w:rPr>
        <w:t>双报警灯设计，生理报警和技术报警有各自独立的报警灯和报警信息。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▲</w:t>
      </w:r>
      <w:r>
        <w:rPr>
          <w:rFonts w:hint="eastAsia" w:ascii="宋体" w:hAnsi="宋体" w:eastAsia="宋体" w:cs="宋体"/>
          <w:sz w:val="24"/>
          <w:szCs w:val="24"/>
        </w:rPr>
        <w:t>心电：支持3/5/12导心电测量，导联自动识别，直流偏置电压可达±750mV，具有≥26种心律失常分析功能。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具有ECG全屏级联功能。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具有监护、诊断、手术、ST模式。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具有心动干扰（CVA）识别功能。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▲</w:t>
      </w:r>
      <w:r>
        <w:rPr>
          <w:rFonts w:hint="eastAsia" w:ascii="宋体" w:hAnsi="宋体" w:eastAsia="宋体" w:cs="宋体"/>
          <w:sz w:val="24"/>
          <w:szCs w:val="24"/>
        </w:rPr>
        <w:t>血氧：可选全球金标准的 Masimo血氧，测量范围为1 ％ ～100％；在70％～100％范围内，成人/儿童测量精度为±2％（非运动状态下）、±3％（运动状态下），新生儿为±3％（非运动状态和运动状态下），具有PI灌注指数显示，范围0.02-20%。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NIBP静态压力测量范围：0-300mmHg，精度±3mmHg。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NIBP具有手动、自动、连续测量模式。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NIBP具有整点测量功能，更符合临床记录习惯，提高护理效率。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支持手写中文输入。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支持标准界面、列表界面、趋势共存界面、大字体界面、全屏7导界面、全屏12导界面等多种界面可选。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具有夜间模式，避免夜间打扰患者休息。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具有屏幕亮度自动调节功能，可根据光线亮度的不同自动调节屏幕亮度。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具有药物计算、血液动力学计算、通气计算、氧合计算、肾功能计算。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可选内置3通道热敏记录仪，实时记录时间可设为：8秒、16秒、32秒、连续。</w:t>
      </w:r>
    </w:p>
    <w:p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可接入护士呼叫系统，支持USB软件升级、数据导出，支持外接显示器，支持有线、无线网络的连接同品牌病人监护仪、胎儿监护仪、遥测监护仪多达128台中央监护系统。</w:t>
      </w:r>
    </w:p>
    <w:sectPr>
      <w:pgSz w:w="11906" w:h="16838"/>
      <w:pgMar w:top="1440" w:right="113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6D18"/>
    <w:multiLevelType w:val="multilevel"/>
    <w:tmpl w:val="1A416D1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0"/>
      <w:numFmt w:val="bullet"/>
      <w:lvlText w:val="★"/>
      <w:lvlJc w:val="left"/>
      <w:pPr>
        <w:ind w:left="780" w:hanging="360"/>
      </w:pPr>
      <w:rPr>
        <w:rFonts w:hint="eastAsia" w:ascii="宋体" w:hAnsi="宋体" w:eastAsia="宋体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ZGQzYzJiMmYxYzc5OWQ0ZjM5NjY5NGQxODI2Y2YifQ=="/>
  </w:docVars>
  <w:rsids>
    <w:rsidRoot w:val="003D41C5"/>
    <w:rsid w:val="000017AD"/>
    <w:rsid w:val="000026FF"/>
    <w:rsid w:val="00011462"/>
    <w:rsid w:val="0002459A"/>
    <w:rsid w:val="000357D0"/>
    <w:rsid w:val="0003650E"/>
    <w:rsid w:val="000369F6"/>
    <w:rsid w:val="000416C4"/>
    <w:rsid w:val="00051FD9"/>
    <w:rsid w:val="00085E9D"/>
    <w:rsid w:val="000917BF"/>
    <w:rsid w:val="00091F09"/>
    <w:rsid w:val="000947A7"/>
    <w:rsid w:val="000A5C21"/>
    <w:rsid w:val="000B16B9"/>
    <w:rsid w:val="000C27A6"/>
    <w:rsid w:val="000C5540"/>
    <w:rsid w:val="000C5A17"/>
    <w:rsid w:val="000C6994"/>
    <w:rsid w:val="000C6FBE"/>
    <w:rsid w:val="000D60A6"/>
    <w:rsid w:val="000E160B"/>
    <w:rsid w:val="000E3911"/>
    <w:rsid w:val="000F6D7E"/>
    <w:rsid w:val="00100213"/>
    <w:rsid w:val="00104667"/>
    <w:rsid w:val="00116494"/>
    <w:rsid w:val="00126951"/>
    <w:rsid w:val="00131720"/>
    <w:rsid w:val="00134360"/>
    <w:rsid w:val="0015351E"/>
    <w:rsid w:val="0017233A"/>
    <w:rsid w:val="001E64B2"/>
    <w:rsid w:val="001F2F23"/>
    <w:rsid w:val="00223030"/>
    <w:rsid w:val="00237DF4"/>
    <w:rsid w:val="002441D1"/>
    <w:rsid w:val="00251CDA"/>
    <w:rsid w:val="002550C1"/>
    <w:rsid w:val="00263832"/>
    <w:rsid w:val="00284D07"/>
    <w:rsid w:val="00287D4C"/>
    <w:rsid w:val="002B3B90"/>
    <w:rsid w:val="002E3C73"/>
    <w:rsid w:val="002F5820"/>
    <w:rsid w:val="003036AA"/>
    <w:rsid w:val="003052D5"/>
    <w:rsid w:val="00311636"/>
    <w:rsid w:val="003142F7"/>
    <w:rsid w:val="00331709"/>
    <w:rsid w:val="003430AC"/>
    <w:rsid w:val="00357792"/>
    <w:rsid w:val="0036008D"/>
    <w:rsid w:val="00370373"/>
    <w:rsid w:val="00375172"/>
    <w:rsid w:val="003A1824"/>
    <w:rsid w:val="003A3894"/>
    <w:rsid w:val="003A4060"/>
    <w:rsid w:val="003A60D6"/>
    <w:rsid w:val="003B202B"/>
    <w:rsid w:val="003D41C5"/>
    <w:rsid w:val="003E2B72"/>
    <w:rsid w:val="0040380B"/>
    <w:rsid w:val="00414FAB"/>
    <w:rsid w:val="00437DD5"/>
    <w:rsid w:val="00441827"/>
    <w:rsid w:val="00444781"/>
    <w:rsid w:val="00447EFF"/>
    <w:rsid w:val="004703B3"/>
    <w:rsid w:val="00483B7C"/>
    <w:rsid w:val="00491651"/>
    <w:rsid w:val="004A6FAA"/>
    <w:rsid w:val="004B18F7"/>
    <w:rsid w:val="004B65B7"/>
    <w:rsid w:val="004D4D5A"/>
    <w:rsid w:val="004D4FB9"/>
    <w:rsid w:val="005063B7"/>
    <w:rsid w:val="005074FF"/>
    <w:rsid w:val="00520143"/>
    <w:rsid w:val="0052643E"/>
    <w:rsid w:val="00560AB6"/>
    <w:rsid w:val="00567978"/>
    <w:rsid w:val="00593A45"/>
    <w:rsid w:val="005D3F62"/>
    <w:rsid w:val="005D47EA"/>
    <w:rsid w:val="005E30A8"/>
    <w:rsid w:val="005F663A"/>
    <w:rsid w:val="0062497E"/>
    <w:rsid w:val="00631958"/>
    <w:rsid w:val="006329B3"/>
    <w:rsid w:val="00636F73"/>
    <w:rsid w:val="00660F72"/>
    <w:rsid w:val="00665BEE"/>
    <w:rsid w:val="00666AC6"/>
    <w:rsid w:val="00673AA9"/>
    <w:rsid w:val="0068009F"/>
    <w:rsid w:val="006A1391"/>
    <w:rsid w:val="006B7AF0"/>
    <w:rsid w:val="006D2C23"/>
    <w:rsid w:val="006D3BD3"/>
    <w:rsid w:val="006F5EDE"/>
    <w:rsid w:val="006F745C"/>
    <w:rsid w:val="00705BAB"/>
    <w:rsid w:val="0072300F"/>
    <w:rsid w:val="0072565D"/>
    <w:rsid w:val="00733B7A"/>
    <w:rsid w:val="00734B64"/>
    <w:rsid w:val="00760320"/>
    <w:rsid w:val="00763D7D"/>
    <w:rsid w:val="00781441"/>
    <w:rsid w:val="007B1564"/>
    <w:rsid w:val="007E6C8F"/>
    <w:rsid w:val="00801708"/>
    <w:rsid w:val="0081064B"/>
    <w:rsid w:val="008115E8"/>
    <w:rsid w:val="00833F69"/>
    <w:rsid w:val="0084612C"/>
    <w:rsid w:val="008531FE"/>
    <w:rsid w:val="00863A3F"/>
    <w:rsid w:val="00867026"/>
    <w:rsid w:val="008C216F"/>
    <w:rsid w:val="008D17DC"/>
    <w:rsid w:val="008D1C3B"/>
    <w:rsid w:val="0091090E"/>
    <w:rsid w:val="00931CC0"/>
    <w:rsid w:val="00946018"/>
    <w:rsid w:val="00950793"/>
    <w:rsid w:val="00976279"/>
    <w:rsid w:val="00995348"/>
    <w:rsid w:val="009B1FC0"/>
    <w:rsid w:val="009C4029"/>
    <w:rsid w:val="009D101B"/>
    <w:rsid w:val="009E2287"/>
    <w:rsid w:val="009F091F"/>
    <w:rsid w:val="009F3B6E"/>
    <w:rsid w:val="009F666C"/>
    <w:rsid w:val="00A11740"/>
    <w:rsid w:val="00A1765E"/>
    <w:rsid w:val="00A229DC"/>
    <w:rsid w:val="00A34BFD"/>
    <w:rsid w:val="00A47B09"/>
    <w:rsid w:val="00AB142C"/>
    <w:rsid w:val="00AC47BC"/>
    <w:rsid w:val="00AD0004"/>
    <w:rsid w:val="00AD585E"/>
    <w:rsid w:val="00AF569C"/>
    <w:rsid w:val="00AF5E11"/>
    <w:rsid w:val="00B07B64"/>
    <w:rsid w:val="00B42C08"/>
    <w:rsid w:val="00B51072"/>
    <w:rsid w:val="00B64811"/>
    <w:rsid w:val="00B70AE3"/>
    <w:rsid w:val="00B76539"/>
    <w:rsid w:val="00BA35DE"/>
    <w:rsid w:val="00BB0B77"/>
    <w:rsid w:val="00BE17C5"/>
    <w:rsid w:val="00BE41BC"/>
    <w:rsid w:val="00BE468E"/>
    <w:rsid w:val="00BE734E"/>
    <w:rsid w:val="00BF6BFE"/>
    <w:rsid w:val="00C07C61"/>
    <w:rsid w:val="00C10104"/>
    <w:rsid w:val="00C231CC"/>
    <w:rsid w:val="00C24B64"/>
    <w:rsid w:val="00C3219E"/>
    <w:rsid w:val="00C33060"/>
    <w:rsid w:val="00C43DE0"/>
    <w:rsid w:val="00C4765B"/>
    <w:rsid w:val="00C63480"/>
    <w:rsid w:val="00C7660B"/>
    <w:rsid w:val="00C82E14"/>
    <w:rsid w:val="00C9434D"/>
    <w:rsid w:val="00CB3BCE"/>
    <w:rsid w:val="00CC5C0E"/>
    <w:rsid w:val="00CD1873"/>
    <w:rsid w:val="00CD7E61"/>
    <w:rsid w:val="00CF719E"/>
    <w:rsid w:val="00D27FAA"/>
    <w:rsid w:val="00D73840"/>
    <w:rsid w:val="00D937DA"/>
    <w:rsid w:val="00D95E16"/>
    <w:rsid w:val="00DA5E9A"/>
    <w:rsid w:val="00DA7A91"/>
    <w:rsid w:val="00DB3E44"/>
    <w:rsid w:val="00DC08EB"/>
    <w:rsid w:val="00DD1B09"/>
    <w:rsid w:val="00DE4542"/>
    <w:rsid w:val="00DF013C"/>
    <w:rsid w:val="00E01F49"/>
    <w:rsid w:val="00E05F83"/>
    <w:rsid w:val="00E1671A"/>
    <w:rsid w:val="00E178E5"/>
    <w:rsid w:val="00E419A0"/>
    <w:rsid w:val="00E5689A"/>
    <w:rsid w:val="00E64DE5"/>
    <w:rsid w:val="00E66715"/>
    <w:rsid w:val="00E70822"/>
    <w:rsid w:val="00E818EA"/>
    <w:rsid w:val="00E96BFD"/>
    <w:rsid w:val="00EB3BC2"/>
    <w:rsid w:val="00EB4738"/>
    <w:rsid w:val="00EC3B7D"/>
    <w:rsid w:val="00EC4BC8"/>
    <w:rsid w:val="00ED096B"/>
    <w:rsid w:val="00ED4F24"/>
    <w:rsid w:val="00ED5438"/>
    <w:rsid w:val="00F13AD2"/>
    <w:rsid w:val="00F34610"/>
    <w:rsid w:val="00F402BF"/>
    <w:rsid w:val="00F605D6"/>
    <w:rsid w:val="00F82C22"/>
    <w:rsid w:val="00F913E2"/>
    <w:rsid w:val="00FA4734"/>
    <w:rsid w:val="00FD6820"/>
    <w:rsid w:val="00FE4580"/>
    <w:rsid w:val="00FF2409"/>
    <w:rsid w:val="164E4EC6"/>
    <w:rsid w:val="3E920AF9"/>
    <w:rsid w:val="471E4DA7"/>
    <w:rsid w:val="58F51CE5"/>
    <w:rsid w:val="64AF7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4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9"/>
    <w:autoRedefine/>
    <w:semiHidden/>
    <w:unhideWhenUsed/>
    <w:qFormat/>
    <w:uiPriority w:val="99"/>
    <w:rPr>
      <w:b/>
      <w:bCs/>
    </w:rPr>
  </w:style>
  <w:style w:type="character" w:styleId="11">
    <w:name w:val="annotation reference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标题 3 字符"/>
    <w:basedOn w:val="10"/>
    <w:link w:val="3"/>
    <w:autoRedefine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6">
    <w:name w:val="列出段落1"/>
    <w:basedOn w:val="1"/>
    <w:autoRedefine/>
    <w:qFormat/>
    <w:uiPriority w:val="0"/>
    <w:pPr>
      <w:ind w:firstLine="420" w:firstLineChars="200"/>
    </w:pPr>
  </w:style>
  <w:style w:type="character" w:customStyle="1" w:styleId="17">
    <w:name w:val="标题 1 字符"/>
    <w:basedOn w:val="10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批注文字 字符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字符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0">
    <w:name w:val="批注框文本 字符"/>
    <w:basedOn w:val="10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779</Words>
  <Characters>876</Characters>
  <Lines>6</Lines>
  <Paragraphs>1</Paragraphs>
  <TotalTime>22</TotalTime>
  <ScaleCrop>false</ScaleCrop>
  <LinksUpToDate>false</LinksUpToDate>
  <CharactersWithSpaces>880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2020-07-15T00:53:00Z</dcterms:created>
  <dc:creator>王汉宜</dc:creator>
  <cp:lastModifiedBy>气宇轩昂</cp:lastModifiedBy>
  <dcterms:modified xsi:type="dcterms:W3CDTF">2024-06-14T02:33:41Z</dcterms:modified>
  <dc:subject>C80</dc:subject>
  <dc:title>招标参数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C19111CBA4DF4008BE4F4594A68863BA_13</vt:lpwstr>
  </property>
</Properties>
</file>